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79F9" w:rsidRDefault="005C79F9">
      <w:pPr>
        <w:widowControl w:val="0"/>
        <w:autoSpaceDE w:val="0"/>
        <w:autoSpaceDN w:val="0"/>
        <w:adjustRightInd w:val="0"/>
        <w:spacing w:after="0" w:line="240" w:lineRule="auto"/>
      </w:pPr>
      <w:r>
        <w:t xml:space="preserve">Документ предоставлен </w:t>
      </w:r>
      <w:hyperlink r:id="rId7" w:history="1">
        <w:proofErr w:type="spellStart"/>
        <w:r>
          <w:rPr>
            <w:color w:val="0000FF"/>
          </w:rPr>
          <w:t>КонсультантПлюс</w:t>
        </w:r>
        <w:proofErr w:type="spellEnd"/>
      </w:hyperlink>
      <w:r>
        <w:br/>
      </w:r>
    </w:p>
    <w:p w:rsidR="005C79F9" w:rsidRDefault="005C79F9">
      <w:pPr>
        <w:widowControl w:val="0"/>
        <w:autoSpaceDE w:val="0"/>
        <w:autoSpaceDN w:val="0"/>
        <w:adjustRightInd w:val="0"/>
        <w:spacing w:after="0" w:line="240" w:lineRule="auto"/>
        <w:ind w:firstLine="540"/>
        <w:jc w:val="both"/>
        <w:outlineLvl w:val="0"/>
      </w:pPr>
    </w:p>
    <w:p w:rsidR="005C79F9" w:rsidRDefault="005C79F9">
      <w:pPr>
        <w:widowControl w:val="0"/>
        <w:autoSpaceDE w:val="0"/>
        <w:autoSpaceDN w:val="0"/>
        <w:adjustRightInd w:val="0"/>
        <w:spacing w:after="0" w:line="240" w:lineRule="auto"/>
        <w:jc w:val="center"/>
        <w:outlineLvl w:val="0"/>
        <w:rPr>
          <w:b/>
          <w:bCs/>
        </w:rPr>
      </w:pPr>
      <w:bookmarkStart w:id="0" w:name="Par1"/>
      <w:bookmarkEnd w:id="0"/>
      <w:r>
        <w:rPr>
          <w:b/>
          <w:bCs/>
        </w:rPr>
        <w:t>МИНИСТЕРСТВО ФИНАНСОВ РОССИЙСКОЙ ФЕДЕРАЦИИ</w:t>
      </w:r>
    </w:p>
    <w:p w:rsidR="005C79F9" w:rsidRDefault="005C79F9">
      <w:pPr>
        <w:widowControl w:val="0"/>
        <w:autoSpaceDE w:val="0"/>
        <w:autoSpaceDN w:val="0"/>
        <w:adjustRightInd w:val="0"/>
        <w:spacing w:after="0" w:line="240" w:lineRule="auto"/>
        <w:jc w:val="center"/>
        <w:rPr>
          <w:b/>
          <w:bCs/>
        </w:rPr>
      </w:pPr>
    </w:p>
    <w:p w:rsidR="005C79F9" w:rsidRDefault="005C79F9">
      <w:pPr>
        <w:widowControl w:val="0"/>
        <w:autoSpaceDE w:val="0"/>
        <w:autoSpaceDN w:val="0"/>
        <w:adjustRightInd w:val="0"/>
        <w:spacing w:after="0" w:line="240" w:lineRule="auto"/>
        <w:jc w:val="center"/>
        <w:rPr>
          <w:b/>
          <w:bCs/>
        </w:rPr>
      </w:pPr>
      <w:r>
        <w:rPr>
          <w:b/>
          <w:bCs/>
        </w:rPr>
        <w:t>ПИСЬМО</w:t>
      </w:r>
    </w:p>
    <w:p w:rsidR="005C79F9" w:rsidRDefault="005C79F9">
      <w:pPr>
        <w:widowControl w:val="0"/>
        <w:autoSpaceDE w:val="0"/>
        <w:autoSpaceDN w:val="0"/>
        <w:adjustRightInd w:val="0"/>
        <w:spacing w:after="0" w:line="240" w:lineRule="auto"/>
        <w:jc w:val="center"/>
        <w:rPr>
          <w:b/>
          <w:bCs/>
        </w:rPr>
      </w:pPr>
      <w:r>
        <w:rPr>
          <w:b/>
          <w:bCs/>
        </w:rPr>
        <w:t>от 30 сентября 2014 г. N 09-05-05/48843</w:t>
      </w:r>
    </w:p>
    <w:p w:rsidR="005C79F9" w:rsidRDefault="005C79F9">
      <w:pPr>
        <w:widowControl w:val="0"/>
        <w:autoSpaceDE w:val="0"/>
        <w:autoSpaceDN w:val="0"/>
        <w:adjustRightInd w:val="0"/>
        <w:spacing w:after="0" w:line="240" w:lineRule="auto"/>
        <w:jc w:val="center"/>
      </w:pPr>
    </w:p>
    <w:p w:rsidR="005C79F9" w:rsidRDefault="005C79F9">
      <w:pPr>
        <w:widowControl w:val="0"/>
        <w:autoSpaceDE w:val="0"/>
        <w:autoSpaceDN w:val="0"/>
        <w:adjustRightInd w:val="0"/>
        <w:spacing w:after="0" w:line="240" w:lineRule="auto"/>
        <w:ind w:firstLine="540"/>
        <w:jc w:val="both"/>
      </w:pPr>
      <w:proofErr w:type="gramStart"/>
      <w:r>
        <w:t xml:space="preserve">В соответствии с пунктом 1.2.3 Детального плана-графика реализации государственной программы Российской Федерации "Управление государственными финансами и регулирование финансовых рынков", </w:t>
      </w:r>
      <w:proofErr w:type="spellStart"/>
      <w:r>
        <w:t>утвержденного</w:t>
      </w:r>
      <w:proofErr w:type="spellEnd"/>
      <w:r>
        <w:t xml:space="preserve"> </w:t>
      </w:r>
      <w:hyperlink r:id="rId8" w:history="1">
        <w:r>
          <w:rPr>
            <w:color w:val="0000FF"/>
          </w:rPr>
          <w:t>Приказом</w:t>
        </w:r>
      </w:hyperlink>
      <w:r>
        <w:t xml:space="preserve"> Министерства финансов Российской Федерации от 18 июля 2014 г. N 219, направляются для использования в работе и доведения до сведения органов местного самоуправления Методические </w:t>
      </w:r>
      <w:hyperlink w:anchor="Par15" w:history="1">
        <w:r>
          <w:rPr>
            <w:color w:val="0000FF"/>
          </w:rPr>
          <w:t>рекомендации</w:t>
        </w:r>
      </w:hyperlink>
      <w:r>
        <w:t xml:space="preserve"> по составлению и исполнению бюджетов субъектов Российской Федерации и местных бюджетов на основе государственных</w:t>
      </w:r>
      <w:proofErr w:type="gramEnd"/>
      <w:r>
        <w:t xml:space="preserve"> (муниципальных) программ.</w:t>
      </w:r>
    </w:p>
    <w:p w:rsidR="005C79F9" w:rsidRDefault="005C79F9">
      <w:pPr>
        <w:widowControl w:val="0"/>
        <w:autoSpaceDE w:val="0"/>
        <w:autoSpaceDN w:val="0"/>
        <w:adjustRightInd w:val="0"/>
        <w:spacing w:after="0" w:line="240" w:lineRule="auto"/>
        <w:ind w:firstLine="540"/>
        <w:jc w:val="both"/>
      </w:pPr>
    </w:p>
    <w:p w:rsidR="005C79F9" w:rsidRDefault="005C79F9">
      <w:pPr>
        <w:widowControl w:val="0"/>
        <w:autoSpaceDE w:val="0"/>
        <w:autoSpaceDN w:val="0"/>
        <w:adjustRightInd w:val="0"/>
        <w:spacing w:after="0" w:line="240" w:lineRule="auto"/>
        <w:jc w:val="right"/>
      </w:pPr>
      <w:r>
        <w:t>Заместитель Министра</w:t>
      </w:r>
    </w:p>
    <w:p w:rsidR="005C79F9" w:rsidRDefault="005C79F9">
      <w:pPr>
        <w:widowControl w:val="0"/>
        <w:autoSpaceDE w:val="0"/>
        <w:autoSpaceDN w:val="0"/>
        <w:adjustRightInd w:val="0"/>
        <w:spacing w:after="0" w:line="240" w:lineRule="auto"/>
        <w:jc w:val="right"/>
      </w:pPr>
      <w:r>
        <w:t>А.М.ЛАВРОВ</w:t>
      </w:r>
    </w:p>
    <w:p w:rsidR="005C79F9" w:rsidRDefault="005C79F9">
      <w:pPr>
        <w:widowControl w:val="0"/>
        <w:autoSpaceDE w:val="0"/>
        <w:autoSpaceDN w:val="0"/>
        <w:adjustRightInd w:val="0"/>
        <w:spacing w:after="0" w:line="240" w:lineRule="auto"/>
        <w:ind w:firstLine="540"/>
        <w:jc w:val="both"/>
      </w:pPr>
    </w:p>
    <w:p w:rsidR="005C79F9" w:rsidRDefault="005C79F9">
      <w:pPr>
        <w:widowControl w:val="0"/>
        <w:autoSpaceDE w:val="0"/>
        <w:autoSpaceDN w:val="0"/>
        <w:adjustRightInd w:val="0"/>
        <w:spacing w:after="0" w:line="240" w:lineRule="auto"/>
        <w:ind w:firstLine="540"/>
        <w:jc w:val="both"/>
      </w:pPr>
    </w:p>
    <w:p w:rsidR="005C79F9" w:rsidRDefault="005C79F9">
      <w:pPr>
        <w:widowControl w:val="0"/>
        <w:autoSpaceDE w:val="0"/>
        <w:autoSpaceDN w:val="0"/>
        <w:adjustRightInd w:val="0"/>
        <w:spacing w:after="0" w:line="240" w:lineRule="auto"/>
        <w:ind w:firstLine="540"/>
        <w:jc w:val="both"/>
      </w:pPr>
    </w:p>
    <w:p w:rsidR="005C79F9" w:rsidRDefault="005C79F9">
      <w:pPr>
        <w:widowControl w:val="0"/>
        <w:autoSpaceDE w:val="0"/>
        <w:autoSpaceDN w:val="0"/>
        <w:adjustRightInd w:val="0"/>
        <w:spacing w:after="0" w:line="240" w:lineRule="auto"/>
        <w:ind w:firstLine="540"/>
        <w:jc w:val="both"/>
      </w:pPr>
    </w:p>
    <w:p w:rsidR="005C79F9" w:rsidRDefault="005C79F9">
      <w:pPr>
        <w:widowControl w:val="0"/>
        <w:autoSpaceDE w:val="0"/>
        <w:autoSpaceDN w:val="0"/>
        <w:adjustRightInd w:val="0"/>
        <w:spacing w:after="0" w:line="240" w:lineRule="auto"/>
        <w:ind w:firstLine="540"/>
        <w:jc w:val="both"/>
      </w:pPr>
    </w:p>
    <w:p w:rsidR="005C79F9" w:rsidRDefault="005C79F9">
      <w:pPr>
        <w:widowControl w:val="0"/>
        <w:autoSpaceDE w:val="0"/>
        <w:autoSpaceDN w:val="0"/>
        <w:adjustRightInd w:val="0"/>
        <w:spacing w:after="0" w:line="240" w:lineRule="auto"/>
        <w:jc w:val="center"/>
        <w:outlineLvl w:val="0"/>
        <w:rPr>
          <w:b/>
          <w:bCs/>
        </w:rPr>
      </w:pPr>
      <w:bookmarkStart w:id="1" w:name="Par15"/>
      <w:bookmarkEnd w:id="1"/>
      <w:r>
        <w:rPr>
          <w:b/>
          <w:bCs/>
        </w:rPr>
        <w:t>МЕТОДИЧЕСКИЕ РЕКОМЕНДАЦИИ</w:t>
      </w:r>
    </w:p>
    <w:p w:rsidR="005C79F9" w:rsidRDefault="005C79F9">
      <w:pPr>
        <w:widowControl w:val="0"/>
        <w:autoSpaceDE w:val="0"/>
        <w:autoSpaceDN w:val="0"/>
        <w:adjustRightInd w:val="0"/>
        <w:spacing w:after="0" w:line="240" w:lineRule="auto"/>
        <w:jc w:val="center"/>
        <w:rPr>
          <w:b/>
          <w:bCs/>
        </w:rPr>
      </w:pPr>
      <w:r>
        <w:rPr>
          <w:b/>
          <w:bCs/>
        </w:rPr>
        <w:t>ПО СОСТАВЛЕНИЮ И ИСПОЛНЕНИЮ БЮДЖЕТОВ СУБЪЕКТОВ</w:t>
      </w:r>
    </w:p>
    <w:p w:rsidR="005C79F9" w:rsidRDefault="005C79F9">
      <w:pPr>
        <w:widowControl w:val="0"/>
        <w:autoSpaceDE w:val="0"/>
        <w:autoSpaceDN w:val="0"/>
        <w:adjustRightInd w:val="0"/>
        <w:spacing w:after="0" w:line="240" w:lineRule="auto"/>
        <w:jc w:val="center"/>
        <w:rPr>
          <w:b/>
          <w:bCs/>
        </w:rPr>
      </w:pPr>
      <w:r>
        <w:rPr>
          <w:b/>
          <w:bCs/>
        </w:rPr>
        <w:t>РОССИЙСКОЙ ФЕДЕРАЦИИ И МЕСТНЫХ БЮДЖЕТОВ НА ОСНОВЕ</w:t>
      </w:r>
    </w:p>
    <w:p w:rsidR="005C79F9" w:rsidRDefault="005C79F9">
      <w:pPr>
        <w:widowControl w:val="0"/>
        <w:autoSpaceDE w:val="0"/>
        <w:autoSpaceDN w:val="0"/>
        <w:adjustRightInd w:val="0"/>
        <w:spacing w:after="0" w:line="240" w:lineRule="auto"/>
        <w:jc w:val="center"/>
        <w:rPr>
          <w:b/>
          <w:bCs/>
        </w:rPr>
      </w:pPr>
      <w:r>
        <w:rPr>
          <w:b/>
          <w:bCs/>
        </w:rPr>
        <w:t>ГОСУДАРСТВЕННЫХ (МУНИЦИПАЛЬНЫХ) ПРОГРАММ</w:t>
      </w:r>
    </w:p>
    <w:p w:rsidR="005C79F9" w:rsidRDefault="005C79F9">
      <w:pPr>
        <w:widowControl w:val="0"/>
        <w:autoSpaceDE w:val="0"/>
        <w:autoSpaceDN w:val="0"/>
        <w:adjustRightInd w:val="0"/>
        <w:spacing w:after="0" w:line="240" w:lineRule="auto"/>
        <w:ind w:firstLine="540"/>
        <w:jc w:val="both"/>
      </w:pPr>
    </w:p>
    <w:p w:rsidR="005C79F9" w:rsidRDefault="005C79F9">
      <w:pPr>
        <w:widowControl w:val="0"/>
        <w:autoSpaceDE w:val="0"/>
        <w:autoSpaceDN w:val="0"/>
        <w:adjustRightInd w:val="0"/>
        <w:spacing w:after="0" w:line="240" w:lineRule="auto"/>
        <w:ind w:firstLine="540"/>
        <w:jc w:val="both"/>
      </w:pPr>
      <w:r>
        <w:t>Настоящие Методические рекомендации подготовлены с целью методологического обеспечения перехода к составлению и исполнению бюджетов субъектов Российской Федерации и местных бюджетов на основе государственных (муниципальных) программ.</w:t>
      </w:r>
    </w:p>
    <w:p w:rsidR="005C79F9" w:rsidRDefault="005C79F9">
      <w:pPr>
        <w:widowControl w:val="0"/>
        <w:autoSpaceDE w:val="0"/>
        <w:autoSpaceDN w:val="0"/>
        <w:adjustRightInd w:val="0"/>
        <w:spacing w:after="0" w:line="240" w:lineRule="auto"/>
        <w:ind w:firstLine="540"/>
        <w:jc w:val="both"/>
      </w:pPr>
    </w:p>
    <w:p w:rsidR="005C79F9" w:rsidRDefault="005C79F9">
      <w:pPr>
        <w:widowControl w:val="0"/>
        <w:autoSpaceDE w:val="0"/>
        <w:autoSpaceDN w:val="0"/>
        <w:adjustRightInd w:val="0"/>
        <w:spacing w:after="0" w:line="240" w:lineRule="auto"/>
        <w:jc w:val="center"/>
        <w:outlineLvl w:val="1"/>
      </w:pPr>
      <w:bookmarkStart w:id="2" w:name="Par22"/>
      <w:bookmarkEnd w:id="2"/>
      <w:r>
        <w:t>I. Общие положения</w:t>
      </w:r>
    </w:p>
    <w:p w:rsidR="005C79F9" w:rsidRDefault="005C79F9">
      <w:pPr>
        <w:widowControl w:val="0"/>
        <w:autoSpaceDE w:val="0"/>
        <w:autoSpaceDN w:val="0"/>
        <w:adjustRightInd w:val="0"/>
        <w:spacing w:after="0" w:line="240" w:lineRule="auto"/>
        <w:ind w:firstLine="540"/>
        <w:jc w:val="both"/>
      </w:pPr>
    </w:p>
    <w:p w:rsidR="005C79F9" w:rsidRDefault="005C79F9">
      <w:pPr>
        <w:widowControl w:val="0"/>
        <w:autoSpaceDE w:val="0"/>
        <w:autoSpaceDN w:val="0"/>
        <w:adjustRightInd w:val="0"/>
        <w:spacing w:after="0" w:line="240" w:lineRule="auto"/>
        <w:ind w:firstLine="540"/>
        <w:jc w:val="both"/>
      </w:pPr>
      <w:r>
        <w:t>1. В целях настоящих Методических рекомендаций используются следующие основные понятия:</w:t>
      </w:r>
    </w:p>
    <w:p w:rsidR="005C79F9" w:rsidRDefault="005C79F9">
      <w:pPr>
        <w:widowControl w:val="0"/>
        <w:autoSpaceDE w:val="0"/>
        <w:autoSpaceDN w:val="0"/>
        <w:adjustRightInd w:val="0"/>
        <w:spacing w:after="0" w:line="240" w:lineRule="auto"/>
        <w:ind w:firstLine="540"/>
        <w:jc w:val="both"/>
      </w:pPr>
      <w:r>
        <w:t>государственная программа субъекта Российской Федерации (далее также - государственная программа) - документ стратегического планирования, содержащий комплекс планируемых мероприятий, взаимоувязанных по задачам, срокам осуществления, исполнителям и ресурсам и обеспечивающих наиболее эффективное достижение целей и решение задач социально-экономического развития субъекта Российской Федерации;</w:t>
      </w:r>
    </w:p>
    <w:p w:rsidR="005C79F9" w:rsidRDefault="005C79F9">
      <w:pPr>
        <w:widowControl w:val="0"/>
        <w:autoSpaceDE w:val="0"/>
        <w:autoSpaceDN w:val="0"/>
        <w:adjustRightInd w:val="0"/>
        <w:spacing w:after="0" w:line="240" w:lineRule="auto"/>
        <w:ind w:firstLine="540"/>
        <w:jc w:val="both"/>
      </w:pPr>
      <w:r>
        <w:t>муниципальная программа - документ стратегического планирования, содержащий комплекс планируемых мероприятий, взаимоувязанных по задачам, срокам осуществления, исполнителям и ресурсам и обеспечивающих наиболее эффективное достижение целей и решение задач социально-экономического развития муниципального образования;</w:t>
      </w:r>
    </w:p>
    <w:p w:rsidR="005C79F9" w:rsidRDefault="005C79F9">
      <w:pPr>
        <w:widowControl w:val="0"/>
        <w:autoSpaceDE w:val="0"/>
        <w:autoSpaceDN w:val="0"/>
        <w:adjustRightInd w:val="0"/>
        <w:spacing w:after="0" w:line="240" w:lineRule="auto"/>
        <w:ind w:firstLine="540"/>
        <w:jc w:val="both"/>
      </w:pPr>
      <w:r>
        <w:t xml:space="preserve">ответственный исполнитель государственной программы - орган государственной власти субъекта Российской Федерации, </w:t>
      </w:r>
      <w:proofErr w:type="spellStart"/>
      <w:r>
        <w:t>определенный</w:t>
      </w:r>
      <w:proofErr w:type="spellEnd"/>
      <w:r>
        <w:t xml:space="preserve"> ответственным исполнителем государственной программы и являющийся ответственным за разработку и реализацию государственной программы;</w:t>
      </w:r>
    </w:p>
    <w:p w:rsidR="005C79F9" w:rsidRDefault="005C79F9">
      <w:pPr>
        <w:widowControl w:val="0"/>
        <w:autoSpaceDE w:val="0"/>
        <w:autoSpaceDN w:val="0"/>
        <w:adjustRightInd w:val="0"/>
        <w:spacing w:after="0" w:line="240" w:lineRule="auto"/>
        <w:ind w:firstLine="540"/>
        <w:jc w:val="both"/>
      </w:pPr>
      <w:r>
        <w:t xml:space="preserve">ответственный исполнитель муниципальной программы - орган местного самоуправления муниципального образования, </w:t>
      </w:r>
      <w:proofErr w:type="spellStart"/>
      <w:r>
        <w:t>определенный</w:t>
      </w:r>
      <w:proofErr w:type="spellEnd"/>
      <w:r>
        <w:t xml:space="preserve"> ответственным исполнителем муниципальной программы и являющийся ответственным за разработку и реализацию муниципальной программы;</w:t>
      </w:r>
    </w:p>
    <w:p w:rsidR="005C79F9" w:rsidRDefault="005C79F9">
      <w:pPr>
        <w:widowControl w:val="0"/>
        <w:autoSpaceDE w:val="0"/>
        <w:autoSpaceDN w:val="0"/>
        <w:adjustRightInd w:val="0"/>
        <w:spacing w:after="0" w:line="240" w:lineRule="auto"/>
        <w:ind w:firstLine="540"/>
        <w:jc w:val="both"/>
      </w:pPr>
      <w:proofErr w:type="gramStart"/>
      <w:r>
        <w:t>основные параметры государственной (муниципальной) программы - цели, задачи, основные мероприятия, конечные результаты реализации государственной (муниципальной) программы, непосредственные результаты реализации основных мероприятий, сроки их достижения, объем ресурсов.</w:t>
      </w:r>
      <w:proofErr w:type="gramEnd"/>
    </w:p>
    <w:p w:rsidR="005C79F9" w:rsidRDefault="005C79F9">
      <w:pPr>
        <w:widowControl w:val="0"/>
        <w:autoSpaceDE w:val="0"/>
        <w:autoSpaceDN w:val="0"/>
        <w:adjustRightInd w:val="0"/>
        <w:spacing w:after="0" w:line="240" w:lineRule="auto"/>
        <w:ind w:firstLine="540"/>
        <w:jc w:val="both"/>
      </w:pPr>
      <w:r>
        <w:t xml:space="preserve">2. Федеральным </w:t>
      </w:r>
      <w:hyperlink r:id="rId9" w:history="1">
        <w:r>
          <w:rPr>
            <w:color w:val="0000FF"/>
          </w:rPr>
          <w:t>законом</w:t>
        </w:r>
      </w:hyperlink>
      <w:r>
        <w:t xml:space="preserve"> от 7 мая 2013 г. N 104-ФЗ "О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 установлены правовые основания для разработки государственных и муниципальных программ.</w:t>
      </w:r>
    </w:p>
    <w:p w:rsidR="005C79F9" w:rsidRDefault="005C79F9">
      <w:pPr>
        <w:widowControl w:val="0"/>
        <w:autoSpaceDE w:val="0"/>
        <w:autoSpaceDN w:val="0"/>
        <w:adjustRightInd w:val="0"/>
        <w:spacing w:after="0" w:line="240" w:lineRule="auto"/>
        <w:ind w:firstLine="540"/>
        <w:jc w:val="both"/>
      </w:pPr>
      <w:r>
        <w:t xml:space="preserve">Положения </w:t>
      </w:r>
      <w:hyperlink r:id="rId10" w:history="1">
        <w:r>
          <w:rPr>
            <w:color w:val="0000FF"/>
          </w:rPr>
          <w:t>статьи 179</w:t>
        </w:r>
      </w:hyperlink>
      <w:r>
        <w:t xml:space="preserve"> Бюджетного кодекса Российской Федерации (далее - Бюджетный кодекс) применяются к правоотношениям, возникающим при составлении и исполнении бюджетов бюджетной системы Российской Федерации, начиная с бюджетов на 2014 год (на 2014 год и на плановый период 2015 и 2016 годов). Вопросы определения порядка формирования и реализации государственных программ субъектов Российской Федерации (муниципальных программ), сроки их реализации отнесены к компетенции высшего исполнительного органа государственной власти субъекта Российской Федерации (местной администрации муниципального образования).</w:t>
      </w:r>
    </w:p>
    <w:p w:rsidR="005C79F9" w:rsidRDefault="005C79F9">
      <w:pPr>
        <w:widowControl w:val="0"/>
        <w:autoSpaceDE w:val="0"/>
        <w:autoSpaceDN w:val="0"/>
        <w:adjustRightInd w:val="0"/>
        <w:spacing w:after="0" w:line="240" w:lineRule="auto"/>
        <w:ind w:firstLine="540"/>
        <w:jc w:val="both"/>
      </w:pPr>
      <w:r>
        <w:lastRenderedPageBreak/>
        <w:t>Высший исполнительный орган государственной власти субъекта Российской Федерации (местная администрация муниципального образования) самостоятельно принимает решение о системе и составе участвующих в разработке и реализации государственной (муниципальной) программы.</w:t>
      </w:r>
    </w:p>
    <w:p w:rsidR="005C79F9" w:rsidRDefault="005C79F9">
      <w:pPr>
        <w:widowControl w:val="0"/>
        <w:autoSpaceDE w:val="0"/>
        <w:autoSpaceDN w:val="0"/>
        <w:adjustRightInd w:val="0"/>
        <w:spacing w:after="0" w:line="240" w:lineRule="auto"/>
        <w:ind w:firstLine="540"/>
        <w:jc w:val="both"/>
      </w:pPr>
      <w:r>
        <w:t xml:space="preserve">3. </w:t>
      </w:r>
      <w:proofErr w:type="gramStart"/>
      <w:r>
        <w:t xml:space="preserve">Федеральным </w:t>
      </w:r>
      <w:hyperlink r:id="rId11" w:history="1">
        <w:r>
          <w:rPr>
            <w:color w:val="0000FF"/>
          </w:rPr>
          <w:t>законом</w:t>
        </w:r>
      </w:hyperlink>
      <w:r>
        <w:t xml:space="preserve"> от 28 июня 2014 г. N 172-ФЗ "О стратегическом планировании в Российской Федерации" установлено, что государственные программы субъекта Российской Федерации разрабатываются в соответствии с приоритетами социально-экономического развития, </w:t>
      </w:r>
      <w:proofErr w:type="spellStart"/>
      <w:r>
        <w:t>определенными</w:t>
      </w:r>
      <w:proofErr w:type="spellEnd"/>
      <w:r>
        <w:t xml:space="preserve"> стратегией социально-экономического развития субъекта Российской Федерации с </w:t>
      </w:r>
      <w:proofErr w:type="spellStart"/>
      <w:r>
        <w:t>учетом</w:t>
      </w:r>
      <w:proofErr w:type="spellEnd"/>
      <w:r>
        <w:t xml:space="preserve"> отраслевых документов стратегического планирования Российской Федерации и стратегий социально-экономического развития макрорегионов, на период, определяемый высшим исполнительным органом государственной власти субъекта Российской Федерации</w:t>
      </w:r>
      <w:proofErr w:type="gramEnd"/>
      <w:r>
        <w:t>.</w:t>
      </w:r>
    </w:p>
    <w:p w:rsidR="005C79F9" w:rsidRDefault="005C79F9">
      <w:pPr>
        <w:widowControl w:val="0"/>
        <w:autoSpaceDE w:val="0"/>
        <w:autoSpaceDN w:val="0"/>
        <w:adjustRightInd w:val="0"/>
        <w:spacing w:after="0" w:line="240" w:lineRule="auto"/>
        <w:ind w:firstLine="540"/>
        <w:jc w:val="both"/>
      </w:pPr>
      <w:r>
        <w:t xml:space="preserve">Муниципальные программы рекомендуется разрабатывать в соответствии с приоритетами социально-экономического развития, </w:t>
      </w:r>
      <w:proofErr w:type="spellStart"/>
      <w:r>
        <w:t>определенными</w:t>
      </w:r>
      <w:proofErr w:type="spellEnd"/>
      <w:r>
        <w:t xml:space="preserve"> стратегией социально-экономического развития муниципального образования, с </w:t>
      </w:r>
      <w:proofErr w:type="spellStart"/>
      <w:r>
        <w:t>учетом</w:t>
      </w:r>
      <w:proofErr w:type="spellEnd"/>
      <w:r>
        <w:t xml:space="preserve"> положений программных документов, иных правовых актов Российской Федерации, субъекта Российской Федерации в соответствующей сфере деятельности.</w:t>
      </w:r>
    </w:p>
    <w:p w:rsidR="005C79F9" w:rsidRDefault="005C79F9">
      <w:pPr>
        <w:widowControl w:val="0"/>
        <w:autoSpaceDE w:val="0"/>
        <w:autoSpaceDN w:val="0"/>
        <w:adjustRightInd w:val="0"/>
        <w:spacing w:after="0" w:line="240" w:lineRule="auto"/>
        <w:ind w:firstLine="540"/>
        <w:jc w:val="both"/>
      </w:pPr>
      <w:r>
        <w:t>Государственные программы субъекта Российской Федерации, необходимые для реализации стратегии социально-экономического развития субъекта Российской Федерации, определяются высшим исполнительным органом государственной власти субъекта Российской Федерации и включаются в перечень государственных программ субъекта Российской Федерации.</w:t>
      </w:r>
    </w:p>
    <w:p w:rsidR="005C79F9" w:rsidRDefault="005C79F9">
      <w:pPr>
        <w:widowControl w:val="0"/>
        <w:autoSpaceDE w:val="0"/>
        <w:autoSpaceDN w:val="0"/>
        <w:adjustRightInd w:val="0"/>
        <w:spacing w:after="0" w:line="240" w:lineRule="auto"/>
        <w:ind w:firstLine="540"/>
        <w:jc w:val="both"/>
      </w:pPr>
      <w:r>
        <w:t>Перечень государственных программ субъекта Российской Федерации утверждается высшим исполнительным органом государственной власти субъекта Российской Федерации.</w:t>
      </w:r>
    </w:p>
    <w:p w:rsidR="005C79F9" w:rsidRDefault="005C79F9">
      <w:pPr>
        <w:widowControl w:val="0"/>
        <w:autoSpaceDE w:val="0"/>
        <w:autoSpaceDN w:val="0"/>
        <w:adjustRightInd w:val="0"/>
        <w:spacing w:after="0" w:line="240" w:lineRule="auto"/>
        <w:ind w:firstLine="540"/>
        <w:jc w:val="both"/>
      </w:pPr>
      <w:r>
        <w:t>На муниципальном уровне рекомендуется разработку муниципальных программ осуществлять на основании перечня муниципальных программ, утверждаемого местной администрацией муниципального образования.</w:t>
      </w:r>
    </w:p>
    <w:p w:rsidR="005C79F9" w:rsidRDefault="005C79F9">
      <w:pPr>
        <w:widowControl w:val="0"/>
        <w:autoSpaceDE w:val="0"/>
        <w:autoSpaceDN w:val="0"/>
        <w:adjustRightInd w:val="0"/>
        <w:spacing w:after="0" w:line="240" w:lineRule="auto"/>
        <w:ind w:firstLine="540"/>
        <w:jc w:val="both"/>
      </w:pPr>
      <w:r>
        <w:t xml:space="preserve">4. Федеральным </w:t>
      </w:r>
      <w:hyperlink r:id="rId12" w:history="1">
        <w:r>
          <w:rPr>
            <w:color w:val="0000FF"/>
          </w:rPr>
          <w:t>законом</w:t>
        </w:r>
      </w:hyperlink>
      <w:r>
        <w:t xml:space="preserve"> от 28 июня 2014 г. N 183-ФЗ "О внесении изменений в статьи 179 и 184.1 Бюджетного кодекса Российской Федерации" устанавливается обязательность перехода на программный принцип составления бюджетов субъектов Российской Федерации.</w:t>
      </w:r>
    </w:p>
    <w:p w:rsidR="005C79F9" w:rsidRDefault="005C79F9">
      <w:pPr>
        <w:widowControl w:val="0"/>
        <w:autoSpaceDE w:val="0"/>
        <w:autoSpaceDN w:val="0"/>
        <w:adjustRightInd w:val="0"/>
        <w:spacing w:after="0" w:line="240" w:lineRule="auto"/>
        <w:ind w:firstLine="540"/>
        <w:jc w:val="both"/>
      </w:pPr>
      <w:r>
        <w:t xml:space="preserve">Вопрос составления бюджетов муниципальных образований на основе муниципальных программ </w:t>
      </w:r>
      <w:proofErr w:type="spellStart"/>
      <w:r>
        <w:t>отнесен</w:t>
      </w:r>
      <w:proofErr w:type="spellEnd"/>
      <w:r>
        <w:t xml:space="preserve"> к полномочиям субъекта Российской Федерации. Положения новых пунктов </w:t>
      </w:r>
      <w:hyperlink r:id="rId13" w:history="1">
        <w:r>
          <w:rPr>
            <w:color w:val="0000FF"/>
          </w:rPr>
          <w:t>статьи 184.1</w:t>
        </w:r>
      </w:hyperlink>
      <w:r>
        <w:t xml:space="preserve"> Бюджетного кодекса применяются к правоотношениям, возникающим при составлении и исполнении бюджетов субъектов Российской Федерации и бюджетов муниципальных образований, начиная с бюджетов на 2016 год и на плановый период 2017 и 2018 годов.</w:t>
      </w:r>
    </w:p>
    <w:p w:rsidR="005C79F9" w:rsidRDefault="005C79F9">
      <w:pPr>
        <w:widowControl w:val="0"/>
        <w:autoSpaceDE w:val="0"/>
        <w:autoSpaceDN w:val="0"/>
        <w:adjustRightInd w:val="0"/>
        <w:spacing w:after="0" w:line="240" w:lineRule="auto"/>
        <w:ind w:firstLine="540"/>
        <w:jc w:val="both"/>
      </w:pPr>
      <w:r>
        <w:t>При этом обязательность перехода на составление местных бюджетов на основе муниципальных программ устанавливается только при условии составления и утверждения местного бюджета сроком на три года (очередной финансовый год и плановый период).</w:t>
      </w:r>
    </w:p>
    <w:p w:rsidR="005C79F9" w:rsidRDefault="005C79F9">
      <w:pPr>
        <w:widowControl w:val="0"/>
        <w:autoSpaceDE w:val="0"/>
        <w:autoSpaceDN w:val="0"/>
        <w:adjustRightInd w:val="0"/>
        <w:spacing w:after="0" w:line="240" w:lineRule="auto"/>
        <w:ind w:firstLine="540"/>
        <w:jc w:val="both"/>
      </w:pPr>
      <w:r>
        <w:t xml:space="preserve">5. </w:t>
      </w:r>
      <w:proofErr w:type="gramStart"/>
      <w:r>
        <w:t xml:space="preserve">Согласно </w:t>
      </w:r>
      <w:hyperlink r:id="rId14" w:history="1">
        <w:r>
          <w:rPr>
            <w:color w:val="0000FF"/>
          </w:rPr>
          <w:t>статье 21</w:t>
        </w:r>
      </w:hyperlink>
      <w:r>
        <w:t xml:space="preserve"> Бюджетного кодекса целевые статьи расходов бюджетов формируются в соответствии с государственными (муниципальными) программами, не </w:t>
      </w:r>
      <w:proofErr w:type="spellStart"/>
      <w:r>
        <w:t>включенными</w:t>
      </w:r>
      <w:proofErr w:type="spellEnd"/>
      <w:r>
        <w:t xml:space="preserve"> в государственные (муниципальные) программы направлениями деятельности органов государственной власти (государственных органов), органов управления государственными внебюджетными фондами, органов местного самоуправления, органов местной администрации, наиболее значимых учреждений науки, образования, культуры и здравоохранения, указанных в ведомственной структуре расходов бюджета (непрограммные направления деятельности), и (или) расходными</w:t>
      </w:r>
      <w:proofErr w:type="gramEnd"/>
      <w:r>
        <w:t xml:space="preserve"> обязательствами, подлежащими исполнению за </w:t>
      </w:r>
      <w:proofErr w:type="spellStart"/>
      <w:r>
        <w:t>счет</w:t>
      </w:r>
      <w:proofErr w:type="spellEnd"/>
      <w:r>
        <w:t xml:space="preserve"> средств соответствующих бюджетов.</w:t>
      </w:r>
    </w:p>
    <w:p w:rsidR="005C79F9" w:rsidRDefault="005C79F9">
      <w:pPr>
        <w:widowControl w:val="0"/>
        <w:autoSpaceDE w:val="0"/>
        <w:autoSpaceDN w:val="0"/>
        <w:adjustRightInd w:val="0"/>
        <w:spacing w:after="0" w:line="240" w:lineRule="auto"/>
        <w:ind w:firstLine="540"/>
        <w:jc w:val="both"/>
      </w:pPr>
      <w:proofErr w:type="gramStart"/>
      <w:r>
        <w:t xml:space="preserve">Исходя из положений </w:t>
      </w:r>
      <w:hyperlink r:id="rId15" w:history="1">
        <w:r>
          <w:rPr>
            <w:color w:val="0000FF"/>
          </w:rPr>
          <w:t>Приказа</w:t>
        </w:r>
      </w:hyperlink>
      <w:r>
        <w:t xml:space="preserve"> Минфина России от 1 июля 2013 г. N 65н "Об утверждении Указаний о порядке применения бюджетной классификации Российской Федерации" структура кода целевой статьи расходов соответствующего бюджета устанавливается финансовым органом соответствующего субъекта Российской Федерации (финансовым органом муниципального образования) с </w:t>
      </w:r>
      <w:proofErr w:type="spellStart"/>
      <w:r>
        <w:t>учетом</w:t>
      </w:r>
      <w:proofErr w:type="spellEnd"/>
      <w:r>
        <w:t xml:space="preserve"> обязательности сохранения кода направления расходов бюджета (4 - 7 разряды кода целевой статьи расходов).</w:t>
      </w:r>
      <w:proofErr w:type="gramEnd"/>
    </w:p>
    <w:p w:rsidR="005C79F9" w:rsidRDefault="005C79F9">
      <w:pPr>
        <w:widowControl w:val="0"/>
        <w:autoSpaceDE w:val="0"/>
        <w:autoSpaceDN w:val="0"/>
        <w:adjustRightInd w:val="0"/>
        <w:spacing w:after="0" w:line="240" w:lineRule="auto"/>
        <w:ind w:firstLine="540"/>
        <w:jc w:val="both"/>
      </w:pPr>
      <w:r>
        <w:t xml:space="preserve">6. </w:t>
      </w:r>
      <w:proofErr w:type="gramStart"/>
      <w:r>
        <w:t xml:space="preserve">В соответствии со </w:t>
      </w:r>
      <w:hyperlink r:id="rId16" w:history="1">
        <w:proofErr w:type="spellStart"/>
        <w:r>
          <w:rPr>
            <w:color w:val="0000FF"/>
          </w:rPr>
          <w:t>статьей</w:t>
        </w:r>
        <w:proofErr w:type="spellEnd"/>
        <w:r>
          <w:rPr>
            <w:color w:val="0000FF"/>
          </w:rPr>
          <w:t xml:space="preserve"> 6</w:t>
        </w:r>
      </w:hyperlink>
      <w:r>
        <w:t xml:space="preserve"> Бюджетного кодекса расходными обязательствами являются обусловленные законом, иным нормативным правовым актом, договором или соглашением обязанности публично-правового образования (Российской Федерации, субъекта Российской Федерации, муниципального образования) или действующего от его имени </w:t>
      </w:r>
      <w:proofErr w:type="spellStart"/>
      <w:r>
        <w:t>казенного</w:t>
      </w:r>
      <w:proofErr w:type="spellEnd"/>
      <w:r>
        <w:t xml:space="preserve"> учреждения предоставить физическому или юридическому лицу, иному публично-правовому образованию, субъекту международного права средства из соответствующего бюджета.</w:t>
      </w:r>
      <w:proofErr w:type="gramEnd"/>
    </w:p>
    <w:p w:rsidR="005C79F9" w:rsidRDefault="005C79F9">
      <w:pPr>
        <w:widowControl w:val="0"/>
        <w:autoSpaceDE w:val="0"/>
        <w:autoSpaceDN w:val="0"/>
        <w:adjustRightInd w:val="0"/>
        <w:spacing w:after="0" w:line="240" w:lineRule="auto"/>
        <w:ind w:firstLine="540"/>
        <w:jc w:val="both"/>
      </w:pPr>
      <w:r>
        <w:t xml:space="preserve">Учитывая указанную норму, а также положения </w:t>
      </w:r>
      <w:hyperlink r:id="rId17" w:history="1">
        <w:r>
          <w:rPr>
            <w:color w:val="0000FF"/>
          </w:rPr>
          <w:t>статей 84</w:t>
        </w:r>
      </w:hyperlink>
      <w:r>
        <w:t xml:space="preserve">, </w:t>
      </w:r>
      <w:hyperlink r:id="rId18" w:history="1">
        <w:r>
          <w:rPr>
            <w:color w:val="0000FF"/>
          </w:rPr>
          <w:t>85</w:t>
        </w:r>
      </w:hyperlink>
      <w:r>
        <w:t xml:space="preserve">, </w:t>
      </w:r>
      <w:hyperlink r:id="rId19" w:history="1">
        <w:r>
          <w:rPr>
            <w:color w:val="0000FF"/>
          </w:rPr>
          <w:t>86</w:t>
        </w:r>
      </w:hyperlink>
      <w:r>
        <w:t xml:space="preserve"> Бюджетного кодекса, расходные обязательства возникают в результате принятия законов, иных нормативных правовых актов, заключения договоров или соглашений, с указанием в них:</w:t>
      </w:r>
    </w:p>
    <w:p w:rsidR="005C79F9" w:rsidRDefault="005C79F9">
      <w:pPr>
        <w:widowControl w:val="0"/>
        <w:autoSpaceDE w:val="0"/>
        <w:autoSpaceDN w:val="0"/>
        <w:adjustRightInd w:val="0"/>
        <w:spacing w:after="0" w:line="240" w:lineRule="auto"/>
        <w:ind w:firstLine="540"/>
        <w:jc w:val="both"/>
      </w:pPr>
      <w:r>
        <w:t>а) конкретных получателей средств из соответствующих бюджетов - физических или юридических лиц (категорий указанных лиц), публично-правовых образований, субъектов международного права;</w:t>
      </w:r>
    </w:p>
    <w:p w:rsidR="005C79F9" w:rsidRDefault="005C79F9">
      <w:pPr>
        <w:widowControl w:val="0"/>
        <w:autoSpaceDE w:val="0"/>
        <w:autoSpaceDN w:val="0"/>
        <w:adjustRightInd w:val="0"/>
        <w:spacing w:after="0" w:line="240" w:lineRule="auto"/>
        <w:ind w:firstLine="540"/>
        <w:jc w:val="both"/>
      </w:pPr>
      <w:r>
        <w:t xml:space="preserve">б) </w:t>
      </w:r>
      <w:proofErr w:type="spellStart"/>
      <w:r>
        <w:t>объемов</w:t>
      </w:r>
      <w:proofErr w:type="spellEnd"/>
      <w:r>
        <w:t xml:space="preserve"> предоставляемых ресурсов либо порядка определения таких </w:t>
      </w:r>
      <w:proofErr w:type="spellStart"/>
      <w:r>
        <w:t>объемов</w:t>
      </w:r>
      <w:proofErr w:type="spellEnd"/>
      <w:r>
        <w:t>.</w:t>
      </w:r>
    </w:p>
    <w:p w:rsidR="005C79F9" w:rsidRDefault="005C79F9">
      <w:pPr>
        <w:widowControl w:val="0"/>
        <w:autoSpaceDE w:val="0"/>
        <w:autoSpaceDN w:val="0"/>
        <w:adjustRightInd w:val="0"/>
        <w:spacing w:after="0" w:line="240" w:lineRule="auto"/>
        <w:ind w:firstLine="540"/>
        <w:jc w:val="both"/>
      </w:pPr>
      <w:r>
        <w:t>Государственные (муниципальные) программы сами по себе расходных обязательств не порождают, поскольку не соответствуют указанным требованиям, в том числе не устанавливают конкретных получателей средств из соответствующих бюджетов.</w:t>
      </w:r>
    </w:p>
    <w:p w:rsidR="005C79F9" w:rsidRDefault="005C79F9">
      <w:pPr>
        <w:widowControl w:val="0"/>
        <w:autoSpaceDE w:val="0"/>
        <w:autoSpaceDN w:val="0"/>
        <w:adjustRightInd w:val="0"/>
        <w:spacing w:after="0" w:line="240" w:lineRule="auto"/>
        <w:ind w:firstLine="540"/>
        <w:jc w:val="both"/>
      </w:pPr>
      <w:r>
        <w:t xml:space="preserve">Государственные (муниципальные) программы являются документом планирования бюджетных </w:t>
      </w:r>
      <w:r>
        <w:lastRenderedPageBreak/>
        <w:t xml:space="preserve">ассигнований во взаимосвязи с ожидаемыми результатами их использования. </w:t>
      </w:r>
      <w:proofErr w:type="gramStart"/>
      <w:r>
        <w:t xml:space="preserve">В этой связи параметры ресурсного обеспечения государственных (муниципальных) программ, исходя из положений </w:t>
      </w:r>
      <w:hyperlink r:id="rId20" w:history="1">
        <w:r>
          <w:rPr>
            <w:color w:val="0000FF"/>
          </w:rPr>
          <w:t>статьи 174.2</w:t>
        </w:r>
      </w:hyperlink>
      <w:r>
        <w:t xml:space="preserve"> Бюджетного кодекса, включают </w:t>
      </w:r>
      <w:proofErr w:type="spellStart"/>
      <w:r>
        <w:t>объемы</w:t>
      </w:r>
      <w:proofErr w:type="spellEnd"/>
      <w:r>
        <w:t xml:space="preserve"> бюджетных ассигнований на исполнение действующих расходных обязательств (обусловленных уже принятыми нормативными правовыми актами, </w:t>
      </w:r>
      <w:proofErr w:type="spellStart"/>
      <w:r>
        <w:t>заключенными</w:t>
      </w:r>
      <w:proofErr w:type="spellEnd"/>
      <w:r>
        <w:t xml:space="preserve"> контрактами, международными договорами и соглашениями, иными аналогичными документами), а также предполагаемые </w:t>
      </w:r>
      <w:proofErr w:type="spellStart"/>
      <w:r>
        <w:t>объемы</w:t>
      </w:r>
      <w:proofErr w:type="spellEnd"/>
      <w:r>
        <w:t xml:space="preserve"> бюджетных ассигнований на исполнение принимаемых расходных обязательств (обусловленных законами, нормативными правовыми актами, договорами и соглашениями, предлагаемыми</w:t>
      </w:r>
      <w:proofErr w:type="gramEnd"/>
      <w:r>
        <w:t xml:space="preserve"> (</w:t>
      </w:r>
      <w:proofErr w:type="gramStart"/>
      <w:r>
        <w:t>планируемыми) к принятию или изменению в текущем финансовом году, в очередном финансовом году или в плановом периоде).</w:t>
      </w:r>
      <w:proofErr w:type="gramEnd"/>
    </w:p>
    <w:p w:rsidR="005C79F9" w:rsidRDefault="005C79F9">
      <w:pPr>
        <w:widowControl w:val="0"/>
        <w:autoSpaceDE w:val="0"/>
        <w:autoSpaceDN w:val="0"/>
        <w:adjustRightInd w:val="0"/>
        <w:spacing w:after="0" w:line="240" w:lineRule="auto"/>
        <w:ind w:firstLine="540"/>
        <w:jc w:val="both"/>
      </w:pPr>
    </w:p>
    <w:p w:rsidR="005C79F9" w:rsidRDefault="005C79F9">
      <w:pPr>
        <w:widowControl w:val="0"/>
        <w:autoSpaceDE w:val="0"/>
        <w:autoSpaceDN w:val="0"/>
        <w:adjustRightInd w:val="0"/>
        <w:spacing w:after="0" w:line="240" w:lineRule="auto"/>
        <w:jc w:val="center"/>
        <w:outlineLvl w:val="1"/>
      </w:pPr>
      <w:bookmarkStart w:id="3" w:name="Par50"/>
      <w:bookmarkEnd w:id="3"/>
      <w:r>
        <w:t>II. Структура государственной (муниципальной) программы</w:t>
      </w:r>
    </w:p>
    <w:p w:rsidR="005C79F9" w:rsidRDefault="005C79F9">
      <w:pPr>
        <w:widowControl w:val="0"/>
        <w:autoSpaceDE w:val="0"/>
        <w:autoSpaceDN w:val="0"/>
        <w:adjustRightInd w:val="0"/>
        <w:spacing w:after="0" w:line="240" w:lineRule="auto"/>
        <w:ind w:firstLine="540"/>
        <w:jc w:val="both"/>
      </w:pPr>
    </w:p>
    <w:p w:rsidR="005C79F9" w:rsidRDefault="005C79F9">
      <w:pPr>
        <w:widowControl w:val="0"/>
        <w:autoSpaceDE w:val="0"/>
        <w:autoSpaceDN w:val="0"/>
        <w:adjustRightInd w:val="0"/>
        <w:spacing w:after="0" w:line="240" w:lineRule="auto"/>
        <w:ind w:firstLine="540"/>
        <w:jc w:val="both"/>
      </w:pPr>
      <w:r>
        <w:t>7. При определении структуры государственной (муниципальной) программы рекомендуется учитывать структуру исполнительных органов государственной власти субъекта Российской Федерации (органов местного самоуправления муниципального образования) и организационно-правовые отношения между ними (полномочия, ответственность и порядок взаимодействия), а также практику применения программно-целевых инструментов.</w:t>
      </w:r>
    </w:p>
    <w:p w:rsidR="005C79F9" w:rsidRDefault="005C79F9">
      <w:pPr>
        <w:widowControl w:val="0"/>
        <w:autoSpaceDE w:val="0"/>
        <w:autoSpaceDN w:val="0"/>
        <w:adjustRightInd w:val="0"/>
        <w:spacing w:after="0" w:line="240" w:lineRule="auto"/>
        <w:ind w:firstLine="540"/>
        <w:jc w:val="both"/>
      </w:pPr>
      <w:r>
        <w:t xml:space="preserve">8. Структура государственной (муниципальной) программы должна быть сформирована исходя из принципа </w:t>
      </w:r>
      <w:proofErr w:type="spellStart"/>
      <w:r>
        <w:t>четкого</w:t>
      </w:r>
      <w:proofErr w:type="spellEnd"/>
      <w:r>
        <w:t xml:space="preserve"> соответствия планируемых к реализации программных мероприятий целям и задачам государственной (муниципальной) программы, что позволит в дальнейшем провести оценку эффективности бюджетных расходов на реализацию программы.</w:t>
      </w:r>
    </w:p>
    <w:p w:rsidR="005C79F9" w:rsidRDefault="005C79F9">
      <w:pPr>
        <w:widowControl w:val="0"/>
        <w:autoSpaceDE w:val="0"/>
        <w:autoSpaceDN w:val="0"/>
        <w:adjustRightInd w:val="0"/>
        <w:spacing w:after="0" w:line="240" w:lineRule="auto"/>
        <w:ind w:firstLine="540"/>
        <w:jc w:val="both"/>
      </w:pPr>
      <w:r>
        <w:t>В рамках государственных (муниципальных) программ рекомендуется формулировать одну цель, которая должна соответствовать приоритетам и целям социально-экономического развития субъекта Российской Федерации (муниципального образования) в соответствующей сфере и определять конечные результаты реализации государственной (муниципальной) программы.</w:t>
      </w:r>
    </w:p>
    <w:p w:rsidR="005C79F9" w:rsidRDefault="005C79F9">
      <w:pPr>
        <w:widowControl w:val="0"/>
        <w:autoSpaceDE w:val="0"/>
        <w:autoSpaceDN w:val="0"/>
        <w:adjustRightInd w:val="0"/>
        <w:spacing w:after="0" w:line="240" w:lineRule="auto"/>
        <w:ind w:firstLine="540"/>
        <w:jc w:val="both"/>
      </w:pPr>
      <w:r>
        <w:t xml:space="preserve">Формулировка цели должна быть краткой и ясной, не предусматривающей специальных терминов, указаний на иные цели, задачи или результаты, которые являются следствиями достижения самой цели, а также описания путей, средств и методов </w:t>
      </w:r>
      <w:proofErr w:type="spellStart"/>
      <w:r>
        <w:t>ее</w:t>
      </w:r>
      <w:proofErr w:type="spellEnd"/>
      <w:r>
        <w:t xml:space="preserve"> достижения.</w:t>
      </w:r>
    </w:p>
    <w:p w:rsidR="005C79F9" w:rsidRDefault="005C79F9">
      <w:pPr>
        <w:widowControl w:val="0"/>
        <w:autoSpaceDE w:val="0"/>
        <w:autoSpaceDN w:val="0"/>
        <w:adjustRightInd w:val="0"/>
        <w:spacing w:after="0" w:line="240" w:lineRule="auto"/>
        <w:ind w:firstLine="540"/>
        <w:jc w:val="both"/>
      </w:pPr>
      <w:r>
        <w:t>Достижение цели обеспечивается решением задач государственной (муниципальной) программы. Сформулированные задачи должны быть необходимы и достаточны для достижения соответствующей цели.</w:t>
      </w:r>
    </w:p>
    <w:p w:rsidR="005C79F9" w:rsidRDefault="005C79F9">
      <w:pPr>
        <w:widowControl w:val="0"/>
        <w:autoSpaceDE w:val="0"/>
        <w:autoSpaceDN w:val="0"/>
        <w:adjustRightInd w:val="0"/>
        <w:spacing w:after="0" w:line="240" w:lineRule="auto"/>
        <w:ind w:firstLine="540"/>
        <w:jc w:val="both"/>
      </w:pPr>
      <w:r>
        <w:t>В случае формирования в структуре государственной (муниципальной) программы подпрограмм как комплекса взаимоувязанных по срокам и ресурсам мероприятий и инструментов рекомендуется применять следующий подход к целеполаганию: решение задачи программы является целью подпрограммы, решение задачи подпрограммы осуществляется посредством реализации конкретного мероприятия (основного мероприятия). При этом реализация конкретной задачи государственной (муниципальной) программы осуществляется в рамках соответствующей подпрограммы.</w:t>
      </w:r>
    </w:p>
    <w:p w:rsidR="005C79F9" w:rsidRDefault="005C79F9">
      <w:pPr>
        <w:widowControl w:val="0"/>
        <w:autoSpaceDE w:val="0"/>
        <w:autoSpaceDN w:val="0"/>
        <w:adjustRightInd w:val="0"/>
        <w:spacing w:after="0" w:line="240" w:lineRule="auto"/>
        <w:ind w:firstLine="540"/>
        <w:jc w:val="both"/>
      </w:pPr>
      <w:r>
        <w:t xml:space="preserve">Набор мероприятий (основных мероприятий) должен быть необходимым и достаточным для достижения целей и решения задач подпрограммы с </w:t>
      </w:r>
      <w:proofErr w:type="spellStart"/>
      <w:r>
        <w:t>учетом</w:t>
      </w:r>
      <w:proofErr w:type="spellEnd"/>
      <w:r>
        <w:t xml:space="preserve"> реализации мер государственного и правового регулирования, предусмотренных в рамках подпрограммы. Задачи подпрограммы не должны дублировать задачи государственной (муниципальной) программы.</w:t>
      </w:r>
    </w:p>
    <w:p w:rsidR="005C79F9" w:rsidRDefault="005C79F9">
      <w:pPr>
        <w:widowControl w:val="0"/>
        <w:autoSpaceDE w:val="0"/>
        <w:autoSpaceDN w:val="0"/>
        <w:adjustRightInd w:val="0"/>
        <w:spacing w:after="0" w:line="240" w:lineRule="auto"/>
        <w:ind w:firstLine="540"/>
        <w:jc w:val="both"/>
      </w:pPr>
      <w:r>
        <w:t>9. При постановке целей и задач необходимо обеспечить возможность проверки и подтверждения их достижения и решения. Для этого рекомендуется сформировать показатели (индикаторы) исходя из принципов необходимости и достаточности для достижения целей и решения задач государственной (муниципальной) программы.</w:t>
      </w:r>
    </w:p>
    <w:p w:rsidR="005C79F9" w:rsidRDefault="005C79F9">
      <w:pPr>
        <w:widowControl w:val="0"/>
        <w:autoSpaceDE w:val="0"/>
        <w:autoSpaceDN w:val="0"/>
        <w:adjustRightInd w:val="0"/>
        <w:spacing w:after="0" w:line="240" w:lineRule="auto"/>
        <w:ind w:firstLine="540"/>
        <w:jc w:val="both"/>
      </w:pPr>
      <w:r>
        <w:t>Показатели (индикаторы) приводятся по государственной (муниципальной) программе и каждой подпрограмме государственной (муниципальной) программы (при их наличии).</w:t>
      </w:r>
    </w:p>
    <w:p w:rsidR="005C79F9" w:rsidRDefault="005C79F9">
      <w:pPr>
        <w:widowControl w:val="0"/>
        <w:autoSpaceDE w:val="0"/>
        <w:autoSpaceDN w:val="0"/>
        <w:adjustRightInd w:val="0"/>
        <w:spacing w:after="0" w:line="240" w:lineRule="auto"/>
        <w:ind w:firstLine="540"/>
        <w:jc w:val="both"/>
      </w:pPr>
      <w:r>
        <w:t xml:space="preserve">Систему показателей (индикаторов) следует выстраивать таким образом, чтобы к каждой задаче государственной (муниципальной) программы (подпрограммы - при наличии) был сформирован как минимум один индикатор, характеризующий </w:t>
      </w:r>
      <w:proofErr w:type="spellStart"/>
      <w:r>
        <w:t>ее</w:t>
      </w:r>
      <w:proofErr w:type="spellEnd"/>
      <w:r>
        <w:t xml:space="preserve"> решение.</w:t>
      </w:r>
    </w:p>
    <w:p w:rsidR="005C79F9" w:rsidRDefault="005C79F9">
      <w:pPr>
        <w:widowControl w:val="0"/>
        <w:autoSpaceDE w:val="0"/>
        <w:autoSpaceDN w:val="0"/>
        <w:adjustRightInd w:val="0"/>
        <w:spacing w:after="0" w:line="240" w:lineRule="auto"/>
        <w:ind w:firstLine="540"/>
        <w:jc w:val="both"/>
      </w:pPr>
      <w:r>
        <w:t>В число используемых показателей (индикаторов) целесообразно включать:</w:t>
      </w:r>
    </w:p>
    <w:p w:rsidR="005C79F9" w:rsidRDefault="005C79F9">
      <w:pPr>
        <w:widowControl w:val="0"/>
        <w:autoSpaceDE w:val="0"/>
        <w:autoSpaceDN w:val="0"/>
        <w:adjustRightInd w:val="0"/>
        <w:spacing w:after="0" w:line="240" w:lineRule="auto"/>
        <w:ind w:firstLine="540"/>
        <w:jc w:val="both"/>
      </w:pPr>
      <w:r>
        <w:t>а) показатели, содержащиеся в Указах Президента Российской Федерации от 7 мая 2012 г. N 596 - 606;</w:t>
      </w:r>
    </w:p>
    <w:p w:rsidR="005C79F9" w:rsidRDefault="005C79F9">
      <w:pPr>
        <w:widowControl w:val="0"/>
        <w:autoSpaceDE w:val="0"/>
        <w:autoSpaceDN w:val="0"/>
        <w:adjustRightInd w:val="0"/>
        <w:spacing w:after="0" w:line="240" w:lineRule="auto"/>
        <w:ind w:firstLine="540"/>
        <w:jc w:val="both"/>
      </w:pPr>
      <w:r>
        <w:t xml:space="preserve">б) показатели для оценки </w:t>
      </w:r>
      <w:proofErr w:type="gramStart"/>
      <w:r>
        <w:t>эффективности деятельности органов государственной власти субъектов Российской</w:t>
      </w:r>
      <w:proofErr w:type="gramEnd"/>
      <w:r>
        <w:t xml:space="preserve"> Федерации, </w:t>
      </w:r>
      <w:proofErr w:type="spellStart"/>
      <w:r>
        <w:t>определенные</w:t>
      </w:r>
      <w:proofErr w:type="spellEnd"/>
      <w:r>
        <w:t xml:space="preserve"> правовыми актами Российской Федерации и правовыми актами субъекта Российской Федерации:</w:t>
      </w:r>
    </w:p>
    <w:p w:rsidR="005C79F9" w:rsidRDefault="005C79F9">
      <w:pPr>
        <w:widowControl w:val="0"/>
        <w:autoSpaceDE w:val="0"/>
        <w:autoSpaceDN w:val="0"/>
        <w:adjustRightInd w:val="0"/>
        <w:spacing w:after="0" w:line="240" w:lineRule="auto"/>
        <w:ind w:firstLine="540"/>
        <w:jc w:val="both"/>
      </w:pPr>
      <w:hyperlink r:id="rId21" w:history="1">
        <w:r>
          <w:rPr>
            <w:color w:val="0000FF"/>
          </w:rPr>
          <w:t>Указ</w:t>
        </w:r>
      </w:hyperlink>
      <w:r>
        <w:t xml:space="preserve"> Президента Российской Федерации от 21 августа 2012 г. N 1199 "Об оценке </w:t>
      </w:r>
      <w:proofErr w:type="gramStart"/>
      <w:r>
        <w:t>эффективности деятельности органов исполнительной власти субъектов Российской Федерации</w:t>
      </w:r>
      <w:proofErr w:type="gramEnd"/>
      <w:r>
        <w:t>";</w:t>
      </w:r>
    </w:p>
    <w:p w:rsidR="005C79F9" w:rsidRDefault="005C79F9">
      <w:pPr>
        <w:widowControl w:val="0"/>
        <w:autoSpaceDE w:val="0"/>
        <w:autoSpaceDN w:val="0"/>
        <w:adjustRightInd w:val="0"/>
        <w:spacing w:after="0" w:line="240" w:lineRule="auto"/>
        <w:ind w:firstLine="540"/>
        <w:jc w:val="both"/>
      </w:pPr>
      <w:hyperlink r:id="rId22" w:history="1">
        <w:r>
          <w:rPr>
            <w:color w:val="0000FF"/>
          </w:rPr>
          <w:t>Указ</w:t>
        </w:r>
      </w:hyperlink>
      <w:r>
        <w:t xml:space="preserve"> Президента Российской Федерации от 10 сентября 2012 г. N 1276 "Об оценке </w:t>
      </w:r>
      <w:proofErr w:type="gramStart"/>
      <w:r>
        <w:t>эффективности деятельности руководителей федеральных органов исполнительной власти</w:t>
      </w:r>
      <w:proofErr w:type="gramEnd"/>
      <w:r>
        <w:t xml:space="preserve"> и высших должностных лиц (руководителей высших исполнительных органов государственной власти) субъектов Российской Федерации по созданию благоприятных условий ведения предпринимательской деятельности";</w:t>
      </w:r>
    </w:p>
    <w:p w:rsidR="005C79F9" w:rsidRDefault="005C79F9">
      <w:pPr>
        <w:widowControl w:val="0"/>
        <w:autoSpaceDE w:val="0"/>
        <w:autoSpaceDN w:val="0"/>
        <w:adjustRightInd w:val="0"/>
        <w:spacing w:after="0" w:line="240" w:lineRule="auto"/>
        <w:ind w:firstLine="540"/>
        <w:jc w:val="both"/>
      </w:pPr>
      <w:hyperlink r:id="rId23" w:history="1">
        <w:r>
          <w:rPr>
            <w:color w:val="0000FF"/>
          </w:rPr>
          <w:t>Постановление</w:t>
        </w:r>
      </w:hyperlink>
      <w:r>
        <w:t xml:space="preserve"> Правительства Российской Федерации от 3 ноября 2012 г. N 1142 "О мерах по реализации Указа Президента Российской Федерации от 21 августа 2012 г. N 1199";</w:t>
      </w:r>
    </w:p>
    <w:p w:rsidR="005C79F9" w:rsidRDefault="005C79F9">
      <w:pPr>
        <w:widowControl w:val="0"/>
        <w:autoSpaceDE w:val="0"/>
        <w:autoSpaceDN w:val="0"/>
        <w:adjustRightInd w:val="0"/>
        <w:spacing w:after="0" w:line="240" w:lineRule="auto"/>
        <w:ind w:firstLine="540"/>
        <w:jc w:val="both"/>
      </w:pPr>
      <w:hyperlink r:id="rId24" w:history="1">
        <w:r>
          <w:rPr>
            <w:color w:val="0000FF"/>
          </w:rPr>
          <w:t>распоряжение</w:t>
        </w:r>
      </w:hyperlink>
      <w:r>
        <w:t xml:space="preserve"> Правительства Российской Федерации от 10 апреля 2014 г. N 570-р об утверждении </w:t>
      </w:r>
      <w:proofErr w:type="gramStart"/>
      <w:r>
        <w:lastRenderedPageBreak/>
        <w:t>перечня показателей оценки эффективности деятельности высших должностных</w:t>
      </w:r>
      <w:proofErr w:type="gramEnd"/>
      <w:r>
        <w:t xml:space="preserve"> лиц (руководителей высших исполнительных органов государственной власти) субъектов Российской Федерации по созданию благоприятных условий ведения предпринимательской деятельности (до 2018 года);</w:t>
      </w:r>
    </w:p>
    <w:p w:rsidR="005C79F9" w:rsidRDefault="005C79F9">
      <w:pPr>
        <w:widowControl w:val="0"/>
        <w:autoSpaceDE w:val="0"/>
        <w:autoSpaceDN w:val="0"/>
        <w:adjustRightInd w:val="0"/>
        <w:spacing w:after="0" w:line="240" w:lineRule="auto"/>
        <w:ind w:firstLine="540"/>
        <w:jc w:val="both"/>
      </w:pPr>
      <w:hyperlink r:id="rId25" w:history="1">
        <w:r>
          <w:rPr>
            <w:color w:val="0000FF"/>
          </w:rPr>
          <w:t>распоряжение</w:t>
        </w:r>
      </w:hyperlink>
      <w:r>
        <w:t xml:space="preserve"> Правительства Российской Федерации от 3 декабря 2013 г. N 2256-р об утверждении показателей эффективности деятельности органов государственной власти субъектов Российской </w:t>
      </w:r>
      <w:proofErr w:type="gramStart"/>
      <w:r>
        <w:t>Федерации</w:t>
      </w:r>
      <w:proofErr w:type="gramEnd"/>
      <w:r>
        <w:t xml:space="preserve"> по осуществлению переданных им полномочий Российской Федерации;</w:t>
      </w:r>
    </w:p>
    <w:p w:rsidR="005C79F9" w:rsidRDefault="005C79F9">
      <w:pPr>
        <w:widowControl w:val="0"/>
        <w:autoSpaceDE w:val="0"/>
        <w:autoSpaceDN w:val="0"/>
        <w:adjustRightInd w:val="0"/>
        <w:spacing w:after="0" w:line="240" w:lineRule="auto"/>
        <w:ind w:firstLine="540"/>
        <w:jc w:val="both"/>
      </w:pPr>
      <w:r>
        <w:t xml:space="preserve">в) показатели для оценки эффективности деятельности органов местного самоуправления, </w:t>
      </w:r>
      <w:proofErr w:type="spellStart"/>
      <w:r>
        <w:t>определенные</w:t>
      </w:r>
      <w:proofErr w:type="spellEnd"/>
      <w:r>
        <w:t xml:space="preserve"> правовыми актами Российской Федерации, субъекта Российской Федерации, правовыми актами муниципального образования:</w:t>
      </w:r>
    </w:p>
    <w:p w:rsidR="005C79F9" w:rsidRDefault="005C79F9">
      <w:pPr>
        <w:widowControl w:val="0"/>
        <w:autoSpaceDE w:val="0"/>
        <w:autoSpaceDN w:val="0"/>
        <w:adjustRightInd w:val="0"/>
        <w:spacing w:after="0" w:line="240" w:lineRule="auto"/>
        <w:ind w:firstLine="540"/>
        <w:jc w:val="both"/>
      </w:pPr>
      <w:hyperlink r:id="rId26" w:history="1">
        <w:r>
          <w:rPr>
            <w:color w:val="0000FF"/>
          </w:rPr>
          <w:t>Указ</w:t>
        </w:r>
      </w:hyperlink>
      <w:r>
        <w:t xml:space="preserve"> Президента Российской Федерации от 28 апреля 2008 г. N 607 "Об оценке </w:t>
      </w:r>
      <w:proofErr w:type="gramStart"/>
      <w:r>
        <w:t>эффективности деятельности органов местного самоуправления городских округов</w:t>
      </w:r>
      <w:proofErr w:type="gramEnd"/>
      <w:r>
        <w:t xml:space="preserve"> и муниципальных районов";</w:t>
      </w:r>
    </w:p>
    <w:p w:rsidR="005C79F9" w:rsidRDefault="005C79F9">
      <w:pPr>
        <w:widowControl w:val="0"/>
        <w:autoSpaceDE w:val="0"/>
        <w:autoSpaceDN w:val="0"/>
        <w:adjustRightInd w:val="0"/>
        <w:spacing w:after="0" w:line="240" w:lineRule="auto"/>
        <w:ind w:firstLine="540"/>
        <w:jc w:val="both"/>
      </w:pPr>
      <w:hyperlink r:id="rId27" w:history="1">
        <w:r>
          <w:rPr>
            <w:color w:val="0000FF"/>
          </w:rPr>
          <w:t>Постановление</w:t>
        </w:r>
      </w:hyperlink>
      <w:r>
        <w:t xml:space="preserve"> Правительства Российской Федерации от 17 декабря 2012 г. N 1317 "О мерах по реализации Указа Президента Российской Федерации от 28 апреля 2008 г. N 607";</w:t>
      </w:r>
    </w:p>
    <w:p w:rsidR="005C79F9" w:rsidRDefault="005C79F9">
      <w:pPr>
        <w:widowControl w:val="0"/>
        <w:autoSpaceDE w:val="0"/>
        <w:autoSpaceDN w:val="0"/>
        <w:adjustRightInd w:val="0"/>
        <w:spacing w:after="0" w:line="240" w:lineRule="auto"/>
        <w:ind w:firstLine="540"/>
        <w:jc w:val="both"/>
      </w:pPr>
      <w:r>
        <w:t>г) показатели (индикаторы) государственных программ Российской Федерации, реализуемых в соответствующей сфере деятельности, предусмотренные для субъектов Российской Федерации;</w:t>
      </w:r>
    </w:p>
    <w:p w:rsidR="005C79F9" w:rsidRDefault="005C79F9">
      <w:pPr>
        <w:widowControl w:val="0"/>
        <w:autoSpaceDE w:val="0"/>
        <w:autoSpaceDN w:val="0"/>
        <w:adjustRightInd w:val="0"/>
        <w:spacing w:after="0" w:line="240" w:lineRule="auto"/>
        <w:ind w:firstLine="540"/>
        <w:jc w:val="both"/>
      </w:pPr>
      <w:r>
        <w:t>д) показатели (индикаторы) государственных программ субъектов Российской Федерации, реализуемых в соответствующей сфере деятельности, предусмотренные для муниципальных образований;</w:t>
      </w:r>
    </w:p>
    <w:p w:rsidR="005C79F9" w:rsidRDefault="005C79F9">
      <w:pPr>
        <w:widowControl w:val="0"/>
        <w:autoSpaceDE w:val="0"/>
        <w:autoSpaceDN w:val="0"/>
        <w:adjustRightInd w:val="0"/>
        <w:spacing w:after="0" w:line="240" w:lineRule="auto"/>
        <w:ind w:firstLine="540"/>
        <w:jc w:val="both"/>
      </w:pPr>
      <w:r>
        <w:t>е) сводные показатели государственных (муниципальных) заданий на оказание государственных (муниципальных) услуг (выполнение работ).</w:t>
      </w:r>
    </w:p>
    <w:p w:rsidR="005C79F9" w:rsidRDefault="005C79F9">
      <w:pPr>
        <w:widowControl w:val="0"/>
        <w:autoSpaceDE w:val="0"/>
        <w:autoSpaceDN w:val="0"/>
        <w:adjustRightInd w:val="0"/>
        <w:spacing w:after="0" w:line="240" w:lineRule="auto"/>
        <w:ind w:firstLine="540"/>
        <w:jc w:val="both"/>
      </w:pPr>
      <w:proofErr w:type="gramStart"/>
      <w:r>
        <w:t>В государственных (муниципальных) программах рекомендуется учитывать влияние на показатели (индикаторы) всех инструментов государственной (муниципальной) политики: применение налоговых льгот (налоговые льготы рассматриваются в качестве "налоговых расходов"), мер тарифного регулирования, нормативного регулирования, участия в управлении организациями и предприятиями и т.п.</w:t>
      </w:r>
      <w:proofErr w:type="gramEnd"/>
    </w:p>
    <w:p w:rsidR="005C79F9" w:rsidRDefault="005C79F9">
      <w:pPr>
        <w:widowControl w:val="0"/>
        <w:autoSpaceDE w:val="0"/>
        <w:autoSpaceDN w:val="0"/>
        <w:adjustRightInd w:val="0"/>
        <w:spacing w:after="0" w:line="240" w:lineRule="auto"/>
        <w:ind w:firstLine="540"/>
        <w:jc w:val="both"/>
      </w:pPr>
      <w:r>
        <w:t>10. При разработке государственных (муниципальных) программ также рекомендуется:</w:t>
      </w:r>
    </w:p>
    <w:p w:rsidR="005C79F9" w:rsidRDefault="005C79F9">
      <w:pPr>
        <w:widowControl w:val="0"/>
        <w:autoSpaceDE w:val="0"/>
        <w:autoSpaceDN w:val="0"/>
        <w:adjustRightInd w:val="0"/>
        <w:spacing w:after="0" w:line="240" w:lineRule="auto"/>
        <w:ind w:firstLine="540"/>
        <w:jc w:val="both"/>
      </w:pPr>
      <w:proofErr w:type="gramStart"/>
      <w:r>
        <w:t xml:space="preserve">формирование мероприятий государственных (муниципальных) программ на принципах проектного управления, что предполагает обязательность обоснования выбора форм и механизмов финансирования реализации конкретных мероприятий (включая возможность их реализации без использования средств соответствующего бюджета либо целесообразность применения механизмов государственно-частного </w:t>
      </w:r>
      <w:proofErr w:type="spellStart"/>
      <w:r>
        <w:t>партнерства</w:t>
      </w:r>
      <w:proofErr w:type="spellEnd"/>
      <w:r>
        <w:t>);</w:t>
      </w:r>
      <w:proofErr w:type="gramEnd"/>
    </w:p>
    <w:p w:rsidR="005C79F9" w:rsidRDefault="005C79F9">
      <w:pPr>
        <w:widowControl w:val="0"/>
        <w:autoSpaceDE w:val="0"/>
        <w:autoSpaceDN w:val="0"/>
        <w:adjustRightInd w:val="0"/>
        <w:spacing w:after="0" w:line="240" w:lineRule="auto"/>
        <w:ind w:firstLine="540"/>
        <w:jc w:val="both"/>
      </w:pPr>
      <w:r>
        <w:t>формирование обоснованных методик оценки эффективности государственных (муниципальных) программ, в том числе в части эффективности бюджетных расходов;</w:t>
      </w:r>
    </w:p>
    <w:p w:rsidR="005C79F9" w:rsidRDefault="005C79F9">
      <w:pPr>
        <w:widowControl w:val="0"/>
        <w:autoSpaceDE w:val="0"/>
        <w:autoSpaceDN w:val="0"/>
        <w:adjustRightInd w:val="0"/>
        <w:spacing w:after="0" w:line="240" w:lineRule="auto"/>
        <w:ind w:firstLine="540"/>
        <w:jc w:val="both"/>
      </w:pPr>
      <w:r>
        <w:t xml:space="preserve">наличие нормы обязательной корректировки государственных (муниципальных) программ, имеющих низкие оценки эффективности по итогам </w:t>
      </w:r>
      <w:proofErr w:type="spellStart"/>
      <w:r>
        <w:t>отчетного</w:t>
      </w:r>
      <w:proofErr w:type="spellEnd"/>
      <w:r>
        <w:t xml:space="preserve"> года, а также порядка </w:t>
      </w:r>
      <w:proofErr w:type="spellStart"/>
      <w:r>
        <w:t>учета</w:t>
      </w:r>
      <w:proofErr w:type="spellEnd"/>
      <w:r>
        <w:t xml:space="preserve"> результатов оценки эффективности при составлении проекта бюджета и уточнении оценки расходов на более </w:t>
      </w:r>
      <w:proofErr w:type="spellStart"/>
      <w:r>
        <w:t>отдаленную</w:t>
      </w:r>
      <w:proofErr w:type="spellEnd"/>
      <w:r>
        <w:t xml:space="preserve"> перспективу;</w:t>
      </w:r>
    </w:p>
    <w:p w:rsidR="005C79F9" w:rsidRDefault="005C79F9">
      <w:pPr>
        <w:widowControl w:val="0"/>
        <w:autoSpaceDE w:val="0"/>
        <w:autoSpaceDN w:val="0"/>
        <w:adjustRightInd w:val="0"/>
        <w:spacing w:after="0" w:line="240" w:lineRule="auto"/>
        <w:ind w:firstLine="540"/>
        <w:jc w:val="both"/>
      </w:pPr>
      <w:r>
        <w:t xml:space="preserve">отражение в государственных (муниципальных) программах иных инструментов программно-целевого метода планирования в целях </w:t>
      </w:r>
      <w:proofErr w:type="gramStart"/>
      <w:r>
        <w:t xml:space="preserve">обеспечения возможности полноценного </w:t>
      </w:r>
      <w:proofErr w:type="spellStart"/>
      <w:r>
        <w:t>учета</w:t>
      </w:r>
      <w:proofErr w:type="spellEnd"/>
      <w:r>
        <w:t xml:space="preserve"> соответствия мероприятий</w:t>
      </w:r>
      <w:proofErr w:type="gramEnd"/>
      <w:r>
        <w:t xml:space="preserve"> при составлении бюджетов субъектов Российской Федерации (муниципальных образований).</w:t>
      </w:r>
    </w:p>
    <w:p w:rsidR="005C79F9" w:rsidRDefault="005C79F9">
      <w:pPr>
        <w:widowControl w:val="0"/>
        <w:autoSpaceDE w:val="0"/>
        <w:autoSpaceDN w:val="0"/>
        <w:adjustRightInd w:val="0"/>
        <w:spacing w:after="0" w:line="240" w:lineRule="auto"/>
        <w:ind w:firstLine="540"/>
        <w:jc w:val="both"/>
      </w:pPr>
      <w:r>
        <w:t>11. В целях реализации принципа прозрачности и открытости разработанные государственные (муниципальные) программы следует утверждать и представлять в доступной и понятной форме. Для обеспечения доступности и компактности данных при необходимости рекомендуется разделение государственной (муниципальной) программы на утверждаемую часть и дополнительные (обосновывающие) материалы.</w:t>
      </w:r>
    </w:p>
    <w:p w:rsidR="005C79F9" w:rsidRDefault="005C79F9">
      <w:pPr>
        <w:widowControl w:val="0"/>
        <w:autoSpaceDE w:val="0"/>
        <w:autoSpaceDN w:val="0"/>
        <w:adjustRightInd w:val="0"/>
        <w:spacing w:after="0" w:line="240" w:lineRule="auto"/>
        <w:ind w:firstLine="540"/>
        <w:jc w:val="both"/>
      </w:pPr>
    </w:p>
    <w:p w:rsidR="005C79F9" w:rsidRDefault="005C79F9">
      <w:pPr>
        <w:widowControl w:val="0"/>
        <w:autoSpaceDE w:val="0"/>
        <w:autoSpaceDN w:val="0"/>
        <w:adjustRightInd w:val="0"/>
        <w:spacing w:after="0" w:line="240" w:lineRule="auto"/>
        <w:jc w:val="center"/>
        <w:outlineLvl w:val="1"/>
      </w:pPr>
      <w:bookmarkStart w:id="4" w:name="Par84"/>
      <w:bookmarkEnd w:id="4"/>
      <w:r>
        <w:t>III. Финансовое обеспечение реализации государственной</w:t>
      </w:r>
    </w:p>
    <w:p w:rsidR="005C79F9" w:rsidRDefault="005C79F9">
      <w:pPr>
        <w:widowControl w:val="0"/>
        <w:autoSpaceDE w:val="0"/>
        <w:autoSpaceDN w:val="0"/>
        <w:adjustRightInd w:val="0"/>
        <w:spacing w:after="0" w:line="240" w:lineRule="auto"/>
        <w:jc w:val="center"/>
      </w:pPr>
      <w:r>
        <w:t>(муниципальной) программы</w:t>
      </w:r>
    </w:p>
    <w:p w:rsidR="005C79F9" w:rsidRDefault="005C79F9">
      <w:pPr>
        <w:widowControl w:val="0"/>
        <w:autoSpaceDE w:val="0"/>
        <w:autoSpaceDN w:val="0"/>
        <w:adjustRightInd w:val="0"/>
        <w:spacing w:after="0" w:line="240" w:lineRule="auto"/>
        <w:ind w:firstLine="540"/>
        <w:jc w:val="both"/>
      </w:pPr>
    </w:p>
    <w:p w:rsidR="005C79F9" w:rsidRDefault="005C79F9">
      <w:pPr>
        <w:widowControl w:val="0"/>
        <w:autoSpaceDE w:val="0"/>
        <w:autoSpaceDN w:val="0"/>
        <w:adjustRightInd w:val="0"/>
        <w:spacing w:after="0" w:line="240" w:lineRule="auto"/>
        <w:ind w:firstLine="540"/>
        <w:jc w:val="both"/>
      </w:pPr>
      <w:r>
        <w:t>12. Государственные (муниципальные) программы рекомендуется формировать в едином варианте финансового обеспечения, обоснованном с точки зрения достижения поставленных целей и для реализации которого имеются необходимые ресурсы.</w:t>
      </w:r>
    </w:p>
    <w:p w:rsidR="005C79F9" w:rsidRDefault="005C79F9">
      <w:pPr>
        <w:widowControl w:val="0"/>
        <w:autoSpaceDE w:val="0"/>
        <w:autoSpaceDN w:val="0"/>
        <w:adjustRightInd w:val="0"/>
        <w:spacing w:after="0" w:line="240" w:lineRule="auto"/>
        <w:ind w:firstLine="540"/>
        <w:jc w:val="both"/>
      </w:pPr>
      <w:r>
        <w:t xml:space="preserve">Рекомендуется исходить из того, что финансовое обеспечение реализации государственных программ субъекта Российской Федерации в части расходных обязательств субъекта Российской Федерации осуществляется за </w:t>
      </w:r>
      <w:proofErr w:type="spellStart"/>
      <w:r>
        <w:t>счет</w:t>
      </w:r>
      <w:proofErr w:type="spellEnd"/>
      <w:r>
        <w:t xml:space="preserve"> бюджетных ассигнований бюджета субъекта Российской Федерации и бюджета территориального государственного внебюджетного фонда.</w:t>
      </w:r>
    </w:p>
    <w:p w:rsidR="005C79F9" w:rsidRDefault="005C79F9">
      <w:pPr>
        <w:widowControl w:val="0"/>
        <w:autoSpaceDE w:val="0"/>
        <w:autoSpaceDN w:val="0"/>
        <w:adjustRightInd w:val="0"/>
        <w:spacing w:after="0" w:line="240" w:lineRule="auto"/>
        <w:ind w:firstLine="540"/>
        <w:jc w:val="both"/>
      </w:pPr>
      <w:r>
        <w:t xml:space="preserve">Финансовое обеспечение реализации муниципальных программ в части расходных обязательств муниципального образования осуществляется за </w:t>
      </w:r>
      <w:proofErr w:type="spellStart"/>
      <w:r>
        <w:t>счет</w:t>
      </w:r>
      <w:proofErr w:type="spellEnd"/>
      <w:r>
        <w:t xml:space="preserve"> бюджетных ассигнований муниципального образования.</w:t>
      </w:r>
    </w:p>
    <w:p w:rsidR="005C79F9" w:rsidRDefault="005C79F9">
      <w:pPr>
        <w:widowControl w:val="0"/>
        <w:autoSpaceDE w:val="0"/>
        <w:autoSpaceDN w:val="0"/>
        <w:adjustRightInd w:val="0"/>
        <w:spacing w:after="0" w:line="240" w:lineRule="auto"/>
        <w:ind w:firstLine="540"/>
        <w:jc w:val="both"/>
      </w:pPr>
      <w:r>
        <w:t xml:space="preserve">13. Согласно </w:t>
      </w:r>
      <w:hyperlink r:id="rId28" w:history="1">
        <w:r>
          <w:rPr>
            <w:color w:val="0000FF"/>
          </w:rPr>
          <w:t>пункту 2 статьи 179</w:t>
        </w:r>
      </w:hyperlink>
      <w:r>
        <w:t xml:space="preserve"> Бюджетного кодекса государственные программы субъекта Российской Федерации (муниципальные программы), предлагаемые к реализации начиная с очередного финансового года, утверждаются в сроки, установленные высшим исполнительным органом государственной власти субъекта Российской Федерации (местной администрацией), т.е. в текущем финансовом году до начала реализации соответствующей государственной (муниципальной) программы.</w:t>
      </w:r>
    </w:p>
    <w:p w:rsidR="005C79F9" w:rsidRDefault="005C79F9">
      <w:pPr>
        <w:widowControl w:val="0"/>
        <w:autoSpaceDE w:val="0"/>
        <w:autoSpaceDN w:val="0"/>
        <w:adjustRightInd w:val="0"/>
        <w:spacing w:after="0" w:line="240" w:lineRule="auto"/>
        <w:ind w:firstLine="540"/>
        <w:jc w:val="both"/>
      </w:pPr>
      <w:r>
        <w:t xml:space="preserve">Ключевые решения относительно параметров финансового обеспечения реализации государственных </w:t>
      </w:r>
      <w:r>
        <w:lastRenderedPageBreak/>
        <w:t>(муниципальных) программ в увязке с ожидаемыми результатами их реализации и целевыми показателями (индикаторами) принимаются при формировании проекта закона (решения) о бюджете.</w:t>
      </w:r>
    </w:p>
    <w:p w:rsidR="005C79F9" w:rsidRDefault="005C79F9">
      <w:pPr>
        <w:widowControl w:val="0"/>
        <w:autoSpaceDE w:val="0"/>
        <w:autoSpaceDN w:val="0"/>
        <w:adjustRightInd w:val="0"/>
        <w:spacing w:after="0" w:line="240" w:lineRule="auto"/>
        <w:ind w:firstLine="540"/>
        <w:jc w:val="both"/>
      </w:pPr>
      <w:r>
        <w:t xml:space="preserve">В этой связи при разработке и утверждении в текущем финансовом году новой государственной (муниципальной) программы начало </w:t>
      </w:r>
      <w:proofErr w:type="spellStart"/>
      <w:r>
        <w:t>ее</w:t>
      </w:r>
      <w:proofErr w:type="spellEnd"/>
      <w:r>
        <w:t xml:space="preserve"> реализации должно предусматриваться с очередного финансового года. Одновременно при необходимости возможно аналитическое (справочное) отражение в формируемой государственной (муниципальной) программе соответствующих расходов на текущий финансовый год (при их наличии) по применяемым в текущем финансовом году кодам бюджетной классификации.</w:t>
      </w:r>
    </w:p>
    <w:p w:rsidR="005C79F9" w:rsidRDefault="005C79F9">
      <w:pPr>
        <w:widowControl w:val="0"/>
        <w:autoSpaceDE w:val="0"/>
        <w:autoSpaceDN w:val="0"/>
        <w:adjustRightInd w:val="0"/>
        <w:spacing w:after="0" w:line="240" w:lineRule="auto"/>
        <w:ind w:firstLine="540"/>
        <w:jc w:val="both"/>
      </w:pPr>
      <w:r>
        <w:t xml:space="preserve">14. Согласно </w:t>
      </w:r>
      <w:hyperlink r:id="rId29" w:history="1">
        <w:r>
          <w:rPr>
            <w:color w:val="0000FF"/>
          </w:rPr>
          <w:t>статье 179</w:t>
        </w:r>
      </w:hyperlink>
      <w:r>
        <w:t xml:space="preserve"> Бюджетного кодекса объем бюджетных ассигнований на финансовое обеспечение реализации государственных (муниципальных) программ утверждается законом (решением) о бюджете. При этом государственные (муниципальные) программы подлежат приведению в соответствие с законом (решением) о бюджете в течение двух месяцев со дня вступления его в силу. </w:t>
      </w:r>
      <w:hyperlink r:id="rId30" w:history="1">
        <w:proofErr w:type="spellStart"/>
        <w:r>
          <w:rPr>
            <w:color w:val="0000FF"/>
          </w:rPr>
          <w:t>Статьей</w:t>
        </w:r>
        <w:proofErr w:type="spellEnd"/>
        <w:r>
          <w:rPr>
            <w:color w:val="0000FF"/>
          </w:rPr>
          <w:t xml:space="preserve"> 5</w:t>
        </w:r>
      </w:hyperlink>
      <w:r>
        <w:t xml:space="preserve"> Бюджетного кодекса определено, что закон (решение) о бюджете вступает в силу с 1 января. В этой связи Бюджетным кодексом предусматривается обязательность приведения государственных (муниципальных) программ в соответствие с первоначальной редакцией закона (решения) о бюджете. Необходимость корректировки государственных (муниципальных) программ в случае внесения изменений в закон (решение) о бюджете Бюджетным кодексом не установлена.</w:t>
      </w:r>
    </w:p>
    <w:p w:rsidR="005C79F9" w:rsidRDefault="005C79F9">
      <w:pPr>
        <w:widowControl w:val="0"/>
        <w:autoSpaceDE w:val="0"/>
        <w:autoSpaceDN w:val="0"/>
        <w:adjustRightInd w:val="0"/>
        <w:spacing w:after="0" w:line="240" w:lineRule="auto"/>
        <w:ind w:firstLine="540"/>
        <w:jc w:val="both"/>
      </w:pPr>
      <w:r>
        <w:t>Внесение соответствующих изменений в государственную (муниципальную) программу целесообразно в случаях, когда планируемые изменения бюджетных ассигнований оказывают значительное влияние на целевые показатели (индикаторы) и ожидаемые результаты реализации государственных (муниципальных) программ. Соответствующую норму рекомендуется закрепить в порядке формирования и реализации государственных программ субъекта Российской Федерации (муниципальных программ).</w:t>
      </w:r>
    </w:p>
    <w:p w:rsidR="005C79F9" w:rsidRDefault="005C79F9">
      <w:pPr>
        <w:widowControl w:val="0"/>
        <w:autoSpaceDE w:val="0"/>
        <w:autoSpaceDN w:val="0"/>
        <w:adjustRightInd w:val="0"/>
        <w:spacing w:after="0" w:line="240" w:lineRule="auto"/>
        <w:ind w:firstLine="540"/>
        <w:jc w:val="both"/>
      </w:pPr>
      <w:r>
        <w:t>Утверждение новых государственных (муниципальных) программ, внесение изменений в действующие государственные (муниципальные) программы рекомендуется синхронизировать по срокам.</w:t>
      </w:r>
    </w:p>
    <w:p w:rsidR="005C79F9" w:rsidRDefault="005C79F9">
      <w:pPr>
        <w:widowControl w:val="0"/>
        <w:autoSpaceDE w:val="0"/>
        <w:autoSpaceDN w:val="0"/>
        <w:adjustRightInd w:val="0"/>
        <w:spacing w:after="0" w:line="240" w:lineRule="auto"/>
        <w:ind w:firstLine="540"/>
        <w:jc w:val="both"/>
      </w:pPr>
      <w:proofErr w:type="gramStart"/>
      <w:r>
        <w:t xml:space="preserve">В целом при уточнении </w:t>
      </w:r>
      <w:proofErr w:type="spellStart"/>
      <w:r>
        <w:t>объемов</w:t>
      </w:r>
      <w:proofErr w:type="spellEnd"/>
      <w:r>
        <w:t xml:space="preserve"> финансового обеспечения реализации государственной (муниципальной) программы основные параметры государственной (муниципальной) программы (в том числе индикаторы (показатели) государственной (муниципальной) программы, входящих в </w:t>
      </w:r>
      <w:proofErr w:type="spellStart"/>
      <w:r>
        <w:t>ее</w:t>
      </w:r>
      <w:proofErr w:type="spellEnd"/>
      <w:r>
        <w:t xml:space="preserve"> состав подпрограмм (при наличии), ожидаемые результаты) подлежат корректировке при необходимости в случаях и порядке, установленных высшим исполнительным органом государственной власти субъекта Российской Федерации (местной администрации муниципального образования).</w:t>
      </w:r>
      <w:proofErr w:type="gramEnd"/>
    </w:p>
    <w:p w:rsidR="005C79F9" w:rsidRDefault="005C79F9">
      <w:pPr>
        <w:widowControl w:val="0"/>
        <w:autoSpaceDE w:val="0"/>
        <w:autoSpaceDN w:val="0"/>
        <w:adjustRightInd w:val="0"/>
        <w:spacing w:after="0" w:line="240" w:lineRule="auto"/>
        <w:ind w:firstLine="540"/>
        <w:jc w:val="both"/>
      </w:pPr>
      <w:r>
        <w:t xml:space="preserve">15. Согласно </w:t>
      </w:r>
      <w:hyperlink r:id="rId31" w:history="1">
        <w:r>
          <w:rPr>
            <w:color w:val="0000FF"/>
          </w:rPr>
          <w:t>пункту 4 статьи 179</w:t>
        </w:r>
      </w:hyperlink>
      <w:r>
        <w:t xml:space="preserve"> Бюджетного кодекса государственными программами Российской Федерации может быть предусмотрено предоставление субсидий бюджетам субъектов Российской Федерации на реализацию государственных программ субъекта Российской Федерации, направленных на достижение целей, соответствующих государственным программам Российской Федерации.</w:t>
      </w:r>
    </w:p>
    <w:p w:rsidR="005C79F9" w:rsidRDefault="005C79F9">
      <w:pPr>
        <w:widowControl w:val="0"/>
        <w:autoSpaceDE w:val="0"/>
        <w:autoSpaceDN w:val="0"/>
        <w:adjustRightInd w:val="0"/>
        <w:spacing w:after="0" w:line="240" w:lineRule="auto"/>
        <w:ind w:firstLine="540"/>
        <w:jc w:val="both"/>
      </w:pPr>
      <w:r>
        <w:t>Федеральные органы исполнительной власти вправе предъявлять к государственным программам субъектов Российской Федерации общие требования, касающиеся соответствия их целей, инструментов и механизмов достижения этих целей, а также целевых индикаторов соответствующим государственным программам Российской Федерации. Установление требований к наименованиям государственных программ субъектов Российской Федерации, их структуре (количеству и составу подпрограмм, мероприятий), срокам реализации не входит в компетенцию федеральных органов исполнительной власти.</w:t>
      </w:r>
    </w:p>
    <w:p w:rsidR="005C79F9" w:rsidRDefault="005C79F9">
      <w:pPr>
        <w:widowControl w:val="0"/>
        <w:autoSpaceDE w:val="0"/>
        <w:autoSpaceDN w:val="0"/>
        <w:adjustRightInd w:val="0"/>
        <w:spacing w:after="0" w:line="240" w:lineRule="auto"/>
        <w:ind w:firstLine="540"/>
        <w:jc w:val="both"/>
      </w:pPr>
      <w:r>
        <w:t xml:space="preserve">Согласно </w:t>
      </w:r>
      <w:hyperlink r:id="rId32" w:history="1">
        <w:r>
          <w:rPr>
            <w:color w:val="0000FF"/>
          </w:rPr>
          <w:t>пункту 4 статьи 179</w:t>
        </w:r>
      </w:hyperlink>
      <w:r>
        <w:t xml:space="preserve"> Бюджетного кодекса государственными программами субъекта Российской Федерации может быть предусмотрено предоставление субсидий местным бюджетам на реализацию муниципальных программ, направленных на достижение целей, соответствующих государственным программам субъекта Российской Федерации.</w:t>
      </w:r>
    </w:p>
    <w:p w:rsidR="005C79F9" w:rsidRDefault="005C79F9">
      <w:pPr>
        <w:widowControl w:val="0"/>
        <w:autoSpaceDE w:val="0"/>
        <w:autoSpaceDN w:val="0"/>
        <w:adjustRightInd w:val="0"/>
        <w:spacing w:after="0" w:line="240" w:lineRule="auto"/>
        <w:ind w:firstLine="540"/>
        <w:jc w:val="both"/>
      </w:pPr>
      <w:r>
        <w:t>Органы исполнительной власти субъектов Российской Федерации вправе предъявлять к муниципальным программам общие требования, касающиеся соответствия их целей, инструментов и механизмов достижения этих целей, а также целевых индикаторов соответствующим государственным программам субъектов Российской Федерации. При этом требования к наименованиям муниципальных программ, их структуре (количеству и составу подпрограмм, мероприятий), срокам реализации нарушают права местных администраций муниципальных образований на самостоятельное осуществление своих полномочий.</w:t>
      </w:r>
    </w:p>
    <w:p w:rsidR="005C79F9" w:rsidRDefault="005C79F9">
      <w:pPr>
        <w:widowControl w:val="0"/>
        <w:autoSpaceDE w:val="0"/>
        <w:autoSpaceDN w:val="0"/>
        <w:adjustRightInd w:val="0"/>
        <w:spacing w:after="0" w:line="240" w:lineRule="auto"/>
        <w:ind w:firstLine="540"/>
        <w:jc w:val="both"/>
      </w:pPr>
      <w:r>
        <w:t xml:space="preserve">Орган государственной власти субъекта Российской Федерации (орган местного самоуправления) вправе самостоятельно принять решение о том, в рамках какой государственной программы субъекта Российской Федерации (муниципальной программы) будет обеспечиваться достижение целей, поставленных в государственной программе Российской Федерации (государственной программе субъекта Российской Федерации). При этом возможно как формирование отдельной государственной (муниципальной) программы, соответствующей направлению государственной (муниципальной) политики, так и включение данного направления в государственные (муниципальные) программы в качестве структурного элемента. Реализация указанного права субъектами Российской Федерации (муниципальными образованиями) не является основанием для отказа в </w:t>
      </w:r>
      <w:proofErr w:type="spellStart"/>
      <w:r>
        <w:t>софинансировании</w:t>
      </w:r>
      <w:proofErr w:type="spellEnd"/>
      <w:r>
        <w:t xml:space="preserve"> соответствующих мероприятий за </w:t>
      </w:r>
      <w:proofErr w:type="spellStart"/>
      <w:r>
        <w:t>счет</w:t>
      </w:r>
      <w:proofErr w:type="spellEnd"/>
      <w:r>
        <w:t xml:space="preserve"> средств федерального бюджета (бюджета субъекта Российской Федерации).</w:t>
      </w:r>
    </w:p>
    <w:p w:rsidR="005C79F9" w:rsidRDefault="005C79F9">
      <w:pPr>
        <w:widowControl w:val="0"/>
        <w:autoSpaceDE w:val="0"/>
        <w:autoSpaceDN w:val="0"/>
        <w:adjustRightInd w:val="0"/>
        <w:spacing w:after="0" w:line="240" w:lineRule="auto"/>
        <w:ind w:firstLine="540"/>
        <w:jc w:val="both"/>
      </w:pPr>
      <w:r>
        <w:t xml:space="preserve">16. </w:t>
      </w:r>
      <w:proofErr w:type="spellStart"/>
      <w:proofErr w:type="gramStart"/>
      <w:r>
        <w:t>Объемы</w:t>
      </w:r>
      <w:proofErr w:type="spellEnd"/>
      <w:r>
        <w:t xml:space="preserve"> финансового обеспечения реализации государственной программы субъекта Российской Федерации {муниципальной программы) за </w:t>
      </w:r>
      <w:proofErr w:type="spellStart"/>
      <w:r>
        <w:t>счет</w:t>
      </w:r>
      <w:proofErr w:type="spellEnd"/>
      <w:r>
        <w:t xml:space="preserve"> средств соответствующего бюджета на период после очередного финансового года и планового периода определяются исходя из установленного высшим </w:t>
      </w:r>
      <w:r>
        <w:lastRenderedPageBreak/>
        <w:t xml:space="preserve">исполнительным органом государственной власти субъекта Российской Федерации (местной администрацией муниципального образования) предельного </w:t>
      </w:r>
      <w:proofErr w:type="spellStart"/>
      <w:r>
        <w:t>объема</w:t>
      </w:r>
      <w:proofErr w:type="spellEnd"/>
      <w:r>
        <w:t xml:space="preserve"> расходов на реализацию государственной (муниципальной) программы.</w:t>
      </w:r>
      <w:proofErr w:type="gramEnd"/>
    </w:p>
    <w:p w:rsidR="005C79F9" w:rsidRDefault="005C79F9">
      <w:pPr>
        <w:widowControl w:val="0"/>
        <w:autoSpaceDE w:val="0"/>
        <w:autoSpaceDN w:val="0"/>
        <w:adjustRightInd w:val="0"/>
        <w:spacing w:after="0" w:line="240" w:lineRule="auto"/>
        <w:ind w:firstLine="540"/>
        <w:jc w:val="both"/>
      </w:pPr>
      <w:proofErr w:type="gramStart"/>
      <w:r>
        <w:t xml:space="preserve">В соответствии со </w:t>
      </w:r>
      <w:hyperlink r:id="rId33" w:history="1">
        <w:proofErr w:type="spellStart"/>
        <w:r>
          <w:rPr>
            <w:color w:val="0000FF"/>
          </w:rPr>
          <w:t>статьей</w:t>
        </w:r>
        <w:proofErr w:type="spellEnd"/>
        <w:r>
          <w:rPr>
            <w:color w:val="0000FF"/>
          </w:rPr>
          <w:t xml:space="preserve"> 11</w:t>
        </w:r>
      </w:hyperlink>
      <w:r>
        <w:t xml:space="preserve"> Федерального закона от 28 июня 2014 г. N 172-ФЗ "О стратегическом планировании в Российской Федерации" к документам стратегического планирования, разрабатываемым на уровне субъекта Российской Федерации (муниципального образования), относится бюджетный прогноз субъекта Российской Федерации (муниципального образования) на долгосрочный период (далее - бюджетный прогноз), Бюджетный прогноз разрабатывается в соответствии с Бюджетным </w:t>
      </w:r>
      <w:hyperlink r:id="rId34" w:history="1">
        <w:r>
          <w:rPr>
            <w:color w:val="0000FF"/>
          </w:rPr>
          <w:t>кодексом</w:t>
        </w:r>
      </w:hyperlink>
      <w:r>
        <w:t>.</w:t>
      </w:r>
      <w:proofErr w:type="gramEnd"/>
    </w:p>
    <w:p w:rsidR="005C79F9" w:rsidRDefault="005C79F9">
      <w:pPr>
        <w:widowControl w:val="0"/>
        <w:autoSpaceDE w:val="0"/>
        <w:autoSpaceDN w:val="0"/>
        <w:adjustRightInd w:val="0"/>
        <w:spacing w:after="0" w:line="240" w:lineRule="auto"/>
        <w:ind w:firstLine="540"/>
        <w:jc w:val="both"/>
      </w:pPr>
      <w:r>
        <w:t xml:space="preserve">Рекомендуется финансовое обеспечение реализации государственных (муниципальных) программ за </w:t>
      </w:r>
      <w:proofErr w:type="spellStart"/>
      <w:r>
        <w:t>счет</w:t>
      </w:r>
      <w:proofErr w:type="spellEnd"/>
      <w:r>
        <w:t xml:space="preserve"> средств соответствующего бюджета на период после очередного финансового года и планового периода определять в процессе разработки и утверждения бюджетного прогноза.</w:t>
      </w:r>
    </w:p>
    <w:p w:rsidR="005C79F9" w:rsidRDefault="005C79F9">
      <w:pPr>
        <w:widowControl w:val="0"/>
        <w:autoSpaceDE w:val="0"/>
        <w:autoSpaceDN w:val="0"/>
        <w:adjustRightInd w:val="0"/>
        <w:spacing w:after="0" w:line="240" w:lineRule="auto"/>
        <w:ind w:firstLine="540"/>
        <w:jc w:val="both"/>
      </w:pPr>
      <w:r>
        <w:t>17. Нормативными правовыми актами высшего исполнительного органа государственной власти субъекта Российской Федерации, муниципальными правовыми актами местной администрации муниципального образования может предусматриваться возможность заключения долгосрочных государственных (муниципальных) контрактов, предметами которых являются выполнение работ, оказание услуг (</w:t>
      </w:r>
      <w:hyperlink r:id="rId35" w:history="1">
        <w:r>
          <w:rPr>
            <w:color w:val="0000FF"/>
          </w:rPr>
          <w:t>абзац 3 пункта 3 статьи 72</w:t>
        </w:r>
      </w:hyperlink>
      <w:r>
        <w:t xml:space="preserve"> Бюджетного кодекса) в рамках основных мероприятий (мероприятий) государственной (муниципальной) программы.</w:t>
      </w:r>
    </w:p>
    <w:p w:rsidR="005C79F9" w:rsidRDefault="005C79F9">
      <w:pPr>
        <w:widowControl w:val="0"/>
        <w:autoSpaceDE w:val="0"/>
        <w:autoSpaceDN w:val="0"/>
        <w:adjustRightInd w:val="0"/>
        <w:spacing w:after="0" w:line="240" w:lineRule="auto"/>
        <w:ind w:firstLine="540"/>
        <w:jc w:val="both"/>
      </w:pPr>
      <w:r>
        <w:t>В рамках основных мероприятий (мероприятий) государственной программы субъекта Российской Федерации может предусматриваться возможность заключения долгосрочных государственных контрактов, предметом которых является поставка товаров, при наличии встречных обязательств (</w:t>
      </w:r>
      <w:hyperlink r:id="rId36" w:history="1">
        <w:r>
          <w:rPr>
            <w:color w:val="0000FF"/>
          </w:rPr>
          <w:t>абзац 4 пункта 3 статьи 72</w:t>
        </w:r>
      </w:hyperlink>
      <w:r>
        <w:t xml:space="preserve"> Бюджетного кодекса).</w:t>
      </w:r>
    </w:p>
    <w:p w:rsidR="005C79F9" w:rsidRDefault="005C79F9">
      <w:pPr>
        <w:widowControl w:val="0"/>
        <w:autoSpaceDE w:val="0"/>
        <w:autoSpaceDN w:val="0"/>
        <w:adjustRightInd w:val="0"/>
        <w:spacing w:after="0" w:line="240" w:lineRule="auto"/>
        <w:ind w:firstLine="540"/>
        <w:jc w:val="both"/>
      </w:pPr>
      <w:r>
        <w:t>Государственные (муниципальные) программы, предусматривающие заключение долгосрочных контрактов на поставку товаров, выполнение работ, оказание услуг, должны содержать следующую информацию: наименование объекта закупки, сроки осуществления закупки, предельный объем средств на оплату исполнения контракта с разбивкой по годам, планируемые результаты выполнения работ, оказания услуг (предмет встречного обязательства и срок его исполнения).</w:t>
      </w:r>
    </w:p>
    <w:p w:rsidR="005C79F9" w:rsidRDefault="005C79F9">
      <w:pPr>
        <w:widowControl w:val="0"/>
        <w:autoSpaceDE w:val="0"/>
        <w:autoSpaceDN w:val="0"/>
        <w:adjustRightInd w:val="0"/>
        <w:spacing w:after="0" w:line="240" w:lineRule="auto"/>
        <w:ind w:firstLine="540"/>
        <w:jc w:val="both"/>
      </w:pPr>
      <w:r>
        <w:t xml:space="preserve">18. </w:t>
      </w:r>
      <w:proofErr w:type="gramStart"/>
      <w:r>
        <w:t>Расходы на обеспечение функций органов государственной власти субъекта Российской Федерации (органов местного самоуправления), являющихся ответственными исполнителями одной государственной (муниципальной) программы, рекомендуется отражать в составе государственной (муниципальной) программы, в которой орган государственной власти субъекта Российской Федерации (орган местного самоуправления) является ответственным исполнителем, в том числе в случае его участия в иных государственных (муниципальных) программах.</w:t>
      </w:r>
      <w:proofErr w:type="gramEnd"/>
    </w:p>
    <w:p w:rsidR="005C79F9" w:rsidRDefault="005C79F9">
      <w:pPr>
        <w:widowControl w:val="0"/>
        <w:autoSpaceDE w:val="0"/>
        <w:autoSpaceDN w:val="0"/>
        <w:adjustRightInd w:val="0"/>
        <w:spacing w:after="0" w:line="240" w:lineRule="auto"/>
        <w:ind w:firstLine="540"/>
        <w:jc w:val="both"/>
      </w:pPr>
      <w:r>
        <w:t xml:space="preserve">В случае, если органы государственной власти субъекта Российской Федерации (органы местного самоуправления) являются ответственными исполнителями нескольких государственных (муниципальных) программ, отражение расходов на обеспечение установленных функций возможно либо </w:t>
      </w:r>
      <w:proofErr w:type="gramStart"/>
      <w:r>
        <w:t>в непрограммной</w:t>
      </w:r>
      <w:proofErr w:type="gramEnd"/>
      <w:r>
        <w:t xml:space="preserve"> части расходов бюджета, либо в составе государственной (муниципальной) программы, в рамках которой преимущественно реализуются полномочия соответствующего органа государственной власти субъекта Российской Федерации (органа местного самоуправления), либо финансовое обеспечение которой преобладает.</w:t>
      </w:r>
    </w:p>
    <w:p w:rsidR="005C79F9" w:rsidRDefault="005C79F9">
      <w:pPr>
        <w:widowControl w:val="0"/>
        <w:autoSpaceDE w:val="0"/>
        <w:autoSpaceDN w:val="0"/>
        <w:adjustRightInd w:val="0"/>
        <w:spacing w:after="0" w:line="240" w:lineRule="auto"/>
        <w:ind w:firstLine="540"/>
        <w:jc w:val="both"/>
      </w:pPr>
      <w:proofErr w:type="gramStart"/>
      <w:r>
        <w:t>У органов государственной власти субъекта Российской Федерации (органов местного самоуправления), не являющихся ответственными исполнителями государственных (муниципальных) программ, расходы на обеспечение установленных функций также возможно включать либо в состав непрограммной части расходов бюджета, либо в состав государственной (муниципальной) программы, в рамках которой преимущественно реализуются полномочия соответствующего органа государственной власти субъекта Российской Федерации (органа местного самоуправления), либо финансовое обеспечение которой преобладает.</w:t>
      </w:r>
      <w:proofErr w:type="gramEnd"/>
    </w:p>
    <w:p w:rsidR="005C79F9" w:rsidRDefault="005C79F9">
      <w:pPr>
        <w:widowControl w:val="0"/>
        <w:autoSpaceDE w:val="0"/>
        <w:autoSpaceDN w:val="0"/>
        <w:adjustRightInd w:val="0"/>
        <w:spacing w:after="0" w:line="240" w:lineRule="auto"/>
        <w:ind w:firstLine="540"/>
        <w:jc w:val="both"/>
      </w:pPr>
      <w:proofErr w:type="gramStart"/>
      <w:r>
        <w:t xml:space="preserve">Расходы бюджета на обеспечение функций органов государственной власти субъекта Российской Федерации (органов местного самоуправления), участвующих в реализации нескольких подпрограмм (при наличии) одной государственной (муниципальной) программы, и иные средства, направленные на реализацию нескольких подпрограмм (при наличии) одной государственной (муниципальной) программы, могут в полном </w:t>
      </w:r>
      <w:proofErr w:type="spellStart"/>
      <w:r>
        <w:t>объеме</w:t>
      </w:r>
      <w:proofErr w:type="spellEnd"/>
      <w:r>
        <w:t xml:space="preserve"> отражаться в составе подпрограммы (при наличии), которая направлена на обеспечение реализации государственной (муниципальной) программы.</w:t>
      </w:r>
      <w:proofErr w:type="gramEnd"/>
      <w:r>
        <w:t xml:space="preserve"> В таком случае целесообразно отдельно сформировать указанную подпрограмму.</w:t>
      </w:r>
    </w:p>
    <w:p w:rsidR="005C79F9" w:rsidRDefault="005C79F9">
      <w:pPr>
        <w:widowControl w:val="0"/>
        <w:autoSpaceDE w:val="0"/>
        <w:autoSpaceDN w:val="0"/>
        <w:adjustRightInd w:val="0"/>
        <w:spacing w:after="0" w:line="240" w:lineRule="auto"/>
        <w:ind w:firstLine="540"/>
        <w:jc w:val="both"/>
      </w:pPr>
      <w:r>
        <w:t>Средства на содержание законодательных (представительных) органов, судебных органов, избирательных комиссий, контрольно-</w:t>
      </w:r>
      <w:proofErr w:type="spellStart"/>
      <w:r>
        <w:t>счетных</w:t>
      </w:r>
      <w:proofErr w:type="spellEnd"/>
      <w:r>
        <w:t xml:space="preserve"> органов и т.п. органов субъектов Российской Федерации (муниципальных образований) в рамках государственных (муниципальных) программ не отражаются ввиду невозможности установления высшим исполнительным органом государственной власти субъекта Российской Федерации (местной администрацией муниципального образования) целевых показателей (индикаторов) для таких органов.</w:t>
      </w:r>
    </w:p>
    <w:p w:rsidR="005C79F9" w:rsidRDefault="005C79F9">
      <w:pPr>
        <w:widowControl w:val="0"/>
        <w:autoSpaceDE w:val="0"/>
        <w:autoSpaceDN w:val="0"/>
        <w:adjustRightInd w:val="0"/>
        <w:spacing w:after="0" w:line="240" w:lineRule="auto"/>
        <w:ind w:firstLine="540"/>
        <w:jc w:val="both"/>
      </w:pPr>
      <w:r>
        <w:t>19. При определении параметров финансового обеспечения реализации государственной (муниципальной) программы следует принимать во внимание деятельность организаций и предприятий, в том числе с государственным (муниципальным) участием, в соответствующих отраслях.</w:t>
      </w:r>
    </w:p>
    <w:p w:rsidR="005C79F9" w:rsidRDefault="005C79F9">
      <w:pPr>
        <w:widowControl w:val="0"/>
        <w:autoSpaceDE w:val="0"/>
        <w:autoSpaceDN w:val="0"/>
        <w:adjustRightInd w:val="0"/>
        <w:spacing w:after="0" w:line="240" w:lineRule="auto"/>
        <w:ind w:firstLine="540"/>
        <w:jc w:val="both"/>
      </w:pPr>
      <w:r>
        <w:t xml:space="preserve">При этом в состав государственной (муниципальной) программы рекомендуется аналитически </w:t>
      </w:r>
      <w:r>
        <w:lastRenderedPageBreak/>
        <w:t>(</w:t>
      </w:r>
      <w:proofErr w:type="spellStart"/>
      <w:r>
        <w:t>справочно</w:t>
      </w:r>
      <w:proofErr w:type="spellEnd"/>
      <w:r>
        <w:t xml:space="preserve">) включать информацию о расходах организаций, предприятий с </w:t>
      </w:r>
      <w:proofErr w:type="spellStart"/>
      <w:r>
        <w:t>учетом</w:t>
      </w:r>
      <w:proofErr w:type="spellEnd"/>
      <w:r>
        <w:t xml:space="preserve"> их консолидации с расходами соответствующего бюджета.</w:t>
      </w:r>
    </w:p>
    <w:p w:rsidR="005C79F9" w:rsidRDefault="005C79F9">
      <w:pPr>
        <w:widowControl w:val="0"/>
        <w:autoSpaceDE w:val="0"/>
        <w:autoSpaceDN w:val="0"/>
        <w:adjustRightInd w:val="0"/>
        <w:spacing w:after="0" w:line="240" w:lineRule="auto"/>
        <w:ind w:firstLine="540"/>
        <w:jc w:val="both"/>
      </w:pPr>
      <w:r>
        <w:t xml:space="preserve">В случае участия в реализации государственной (муниципальной) программы коммерческих организаций, общественных, научных и иных организаций, в государственной (муниципальной) программе подлежит отражению соответствующая информация, включающая данные о прогнозных расходах указанных организаций на реализацию государственной (муниципальной) программы. Указанные сведения следует получать непосредственно от таких организаций в форме обоснованных данных, </w:t>
      </w:r>
      <w:proofErr w:type="gramStart"/>
      <w:r>
        <w:t>содержащихся</w:t>
      </w:r>
      <w:proofErr w:type="gramEnd"/>
      <w:r>
        <w:t xml:space="preserve"> в том числе в документах финансово-экономического планирования.</w:t>
      </w:r>
    </w:p>
    <w:p w:rsidR="005C79F9" w:rsidRDefault="005C79F9">
      <w:pPr>
        <w:widowControl w:val="0"/>
        <w:autoSpaceDE w:val="0"/>
        <w:autoSpaceDN w:val="0"/>
        <w:adjustRightInd w:val="0"/>
        <w:spacing w:after="0" w:line="240" w:lineRule="auto"/>
        <w:ind w:firstLine="540"/>
        <w:jc w:val="both"/>
      </w:pPr>
      <w:r>
        <w:t xml:space="preserve">20. В финансовое обеспечение основных мероприятий (мероприятий) государственной программы рекомендуется включать </w:t>
      </w:r>
      <w:proofErr w:type="spellStart"/>
      <w:r>
        <w:t>объемы</w:t>
      </w:r>
      <w:proofErr w:type="spellEnd"/>
      <w:r>
        <w:t xml:space="preserve"> субсидии и (или) субвенции из бюджета субъекта Российской Федерации бюджетам муниципальных образований в случаях, если их целевое назначение соответствует целям и задачам государственной программы.</w:t>
      </w:r>
    </w:p>
    <w:p w:rsidR="005C79F9" w:rsidRDefault="005C79F9">
      <w:pPr>
        <w:widowControl w:val="0"/>
        <w:autoSpaceDE w:val="0"/>
        <w:autoSpaceDN w:val="0"/>
        <w:adjustRightInd w:val="0"/>
        <w:spacing w:after="0" w:line="240" w:lineRule="auto"/>
        <w:ind w:firstLine="540"/>
        <w:jc w:val="both"/>
      </w:pPr>
      <w:r>
        <w:t>В случае участия муниципальных образований в реализации государственной программы субъекта Российской Федерации рекомендуется аналитически (</w:t>
      </w:r>
      <w:proofErr w:type="spellStart"/>
      <w:r>
        <w:t>справочно</w:t>
      </w:r>
      <w:proofErr w:type="spellEnd"/>
      <w:r>
        <w:t>) включать прогнозируемый объем расходов бюджетов муниципальных образований на цели и задачи государственной программы (на реализацию аналогичных муниципальных программ).</w:t>
      </w:r>
    </w:p>
    <w:p w:rsidR="005C79F9" w:rsidRDefault="005C79F9">
      <w:pPr>
        <w:widowControl w:val="0"/>
        <w:autoSpaceDE w:val="0"/>
        <w:autoSpaceDN w:val="0"/>
        <w:adjustRightInd w:val="0"/>
        <w:spacing w:after="0" w:line="240" w:lineRule="auto"/>
        <w:ind w:firstLine="540"/>
        <w:jc w:val="both"/>
      </w:pPr>
    </w:p>
    <w:p w:rsidR="005C79F9" w:rsidRDefault="005C79F9">
      <w:pPr>
        <w:widowControl w:val="0"/>
        <w:autoSpaceDE w:val="0"/>
        <w:autoSpaceDN w:val="0"/>
        <w:adjustRightInd w:val="0"/>
        <w:spacing w:after="0" w:line="240" w:lineRule="auto"/>
        <w:jc w:val="center"/>
        <w:outlineLvl w:val="1"/>
      </w:pPr>
      <w:bookmarkStart w:id="5" w:name="Par119"/>
      <w:bookmarkEnd w:id="5"/>
      <w:r>
        <w:t>IV. Оценка эффективности бюджетных расходов в рамках</w:t>
      </w:r>
    </w:p>
    <w:p w:rsidR="005C79F9" w:rsidRDefault="005C79F9">
      <w:pPr>
        <w:widowControl w:val="0"/>
        <w:autoSpaceDE w:val="0"/>
        <w:autoSpaceDN w:val="0"/>
        <w:adjustRightInd w:val="0"/>
        <w:spacing w:after="0" w:line="240" w:lineRule="auto"/>
        <w:jc w:val="center"/>
      </w:pPr>
      <w:r>
        <w:t>государственных (муниципальных) программ</w:t>
      </w:r>
    </w:p>
    <w:p w:rsidR="005C79F9" w:rsidRDefault="005C79F9">
      <w:pPr>
        <w:widowControl w:val="0"/>
        <w:autoSpaceDE w:val="0"/>
        <w:autoSpaceDN w:val="0"/>
        <w:adjustRightInd w:val="0"/>
        <w:spacing w:after="0" w:line="240" w:lineRule="auto"/>
        <w:ind w:firstLine="540"/>
        <w:jc w:val="both"/>
      </w:pPr>
    </w:p>
    <w:p w:rsidR="005C79F9" w:rsidRDefault="005C79F9">
      <w:pPr>
        <w:widowControl w:val="0"/>
        <w:autoSpaceDE w:val="0"/>
        <w:autoSpaceDN w:val="0"/>
        <w:adjustRightInd w:val="0"/>
        <w:spacing w:after="0" w:line="240" w:lineRule="auto"/>
        <w:ind w:firstLine="540"/>
        <w:jc w:val="both"/>
      </w:pPr>
      <w:r>
        <w:t xml:space="preserve">21. Согласно </w:t>
      </w:r>
      <w:hyperlink r:id="rId37" w:history="1">
        <w:r>
          <w:rPr>
            <w:color w:val="0000FF"/>
          </w:rPr>
          <w:t>статье 34</w:t>
        </w:r>
      </w:hyperlink>
      <w:r>
        <w:t xml:space="preserve"> Бюджетного кодекса при составлении и исполнении бюджетов участникам бюджетного процесса в рамках установленных им бюджетных полномочий следует исходить из необходимости достижения заданных результатов с использованием наименьшего </w:t>
      </w:r>
      <w:proofErr w:type="spellStart"/>
      <w:r>
        <w:t>объема</w:t>
      </w:r>
      <w:proofErr w:type="spellEnd"/>
      <w:r>
        <w:t xml:space="preserve"> средств (экономности) и (или) достижения наилучшего результата с использованием </w:t>
      </w:r>
      <w:proofErr w:type="spellStart"/>
      <w:r>
        <w:t>определенного</w:t>
      </w:r>
      <w:proofErr w:type="spellEnd"/>
      <w:r>
        <w:t xml:space="preserve"> бюджетом </w:t>
      </w:r>
      <w:proofErr w:type="spellStart"/>
      <w:r>
        <w:t>объема</w:t>
      </w:r>
      <w:proofErr w:type="spellEnd"/>
      <w:r>
        <w:t xml:space="preserve"> средств (результативности).</w:t>
      </w:r>
    </w:p>
    <w:p w:rsidR="005C79F9" w:rsidRDefault="005C79F9">
      <w:pPr>
        <w:widowControl w:val="0"/>
        <w:autoSpaceDE w:val="0"/>
        <w:autoSpaceDN w:val="0"/>
        <w:adjustRightInd w:val="0"/>
        <w:spacing w:after="0" w:line="240" w:lineRule="auto"/>
        <w:ind w:firstLine="540"/>
        <w:jc w:val="both"/>
      </w:pPr>
      <w:r>
        <w:t xml:space="preserve">Оценка экономности бюджетных расходов должна быть основана на анализе полноты и качества </w:t>
      </w:r>
      <w:proofErr w:type="spellStart"/>
      <w:r>
        <w:t>проведенных</w:t>
      </w:r>
      <w:proofErr w:type="spellEnd"/>
      <w:r>
        <w:t xml:space="preserve"> мероприятий и процедур, направленных на обеспечение использования наименьшего </w:t>
      </w:r>
      <w:proofErr w:type="spellStart"/>
      <w:r>
        <w:t>объема</w:t>
      </w:r>
      <w:proofErr w:type="spellEnd"/>
      <w:r>
        <w:t xml:space="preserve"> бюджетных средств, необходимого для реализации </w:t>
      </w:r>
      <w:proofErr w:type="spellStart"/>
      <w:r>
        <w:t>утвержденных</w:t>
      </w:r>
      <w:proofErr w:type="spellEnd"/>
      <w:r>
        <w:t xml:space="preserve"> в составе соответствующих государственных (муниципальных) программ мероприятий.</w:t>
      </w:r>
    </w:p>
    <w:p w:rsidR="005C79F9" w:rsidRDefault="005C79F9">
      <w:pPr>
        <w:widowControl w:val="0"/>
        <w:autoSpaceDE w:val="0"/>
        <w:autoSpaceDN w:val="0"/>
        <w:adjustRightInd w:val="0"/>
        <w:spacing w:after="0" w:line="240" w:lineRule="auto"/>
        <w:ind w:firstLine="540"/>
        <w:jc w:val="both"/>
      </w:pPr>
      <w:r>
        <w:t>Оценка результативности бюджетных расходов основывается на анализе:</w:t>
      </w:r>
    </w:p>
    <w:p w:rsidR="005C79F9" w:rsidRDefault="005C79F9">
      <w:pPr>
        <w:widowControl w:val="0"/>
        <w:autoSpaceDE w:val="0"/>
        <w:autoSpaceDN w:val="0"/>
        <w:adjustRightInd w:val="0"/>
        <w:spacing w:after="0" w:line="240" w:lineRule="auto"/>
        <w:ind w:firstLine="540"/>
        <w:jc w:val="both"/>
      </w:pPr>
      <w:r>
        <w:t xml:space="preserve">наилучших количественных и качественных характеристик исполнения мероприятий государственных (муниципальных) программ и их </w:t>
      </w:r>
      <w:proofErr w:type="gramStart"/>
      <w:r>
        <w:t>сопоставлении</w:t>
      </w:r>
      <w:proofErr w:type="gramEnd"/>
      <w:r>
        <w:t xml:space="preserve"> с фактическими характеристиками;</w:t>
      </w:r>
    </w:p>
    <w:p w:rsidR="005C79F9" w:rsidRDefault="005C79F9">
      <w:pPr>
        <w:widowControl w:val="0"/>
        <w:autoSpaceDE w:val="0"/>
        <w:autoSpaceDN w:val="0"/>
        <w:adjustRightInd w:val="0"/>
        <w:spacing w:after="0" w:line="240" w:lineRule="auto"/>
        <w:ind w:firstLine="540"/>
        <w:jc w:val="both"/>
      </w:pPr>
      <w:r>
        <w:t xml:space="preserve">степени достижения установленных социально-экономических целей, </w:t>
      </w:r>
      <w:proofErr w:type="spellStart"/>
      <w:r>
        <w:t>удовлетворенности</w:t>
      </w:r>
      <w:proofErr w:type="spellEnd"/>
      <w:r>
        <w:t xml:space="preserve"> целевых групп потребителей государственных услуг.</w:t>
      </w:r>
    </w:p>
    <w:p w:rsidR="005C79F9" w:rsidRDefault="005C79F9">
      <w:pPr>
        <w:widowControl w:val="0"/>
        <w:autoSpaceDE w:val="0"/>
        <w:autoSpaceDN w:val="0"/>
        <w:adjustRightInd w:val="0"/>
        <w:spacing w:after="0" w:line="240" w:lineRule="auto"/>
        <w:ind w:firstLine="540"/>
        <w:jc w:val="both"/>
      </w:pPr>
      <w:r>
        <w:t xml:space="preserve">22. Оценку эффективности бюджетных расходов на стадии планирования и исполнения государственных (муниципальных) программ рекомендуется осуществлять с </w:t>
      </w:r>
      <w:proofErr w:type="spellStart"/>
      <w:r>
        <w:t>учетом</w:t>
      </w:r>
      <w:proofErr w:type="spellEnd"/>
      <w:r>
        <w:t xml:space="preserve"> следующих условий:</w:t>
      </w:r>
    </w:p>
    <w:p w:rsidR="005C79F9" w:rsidRDefault="005C79F9">
      <w:pPr>
        <w:widowControl w:val="0"/>
        <w:autoSpaceDE w:val="0"/>
        <w:autoSpaceDN w:val="0"/>
        <w:adjustRightInd w:val="0"/>
        <w:spacing w:after="0" w:line="240" w:lineRule="auto"/>
        <w:ind w:firstLine="540"/>
        <w:jc w:val="both"/>
      </w:pPr>
      <w:proofErr w:type="gramStart"/>
      <w:r>
        <w:t>оценка всей совокупности бюджетных и иных мер (налоговые, таможенные, тарифные, кредитные и пр.), направленных на достижение тех или иных целей государственной (муниципальной) политики;</w:t>
      </w:r>
      <w:proofErr w:type="gramEnd"/>
    </w:p>
    <w:p w:rsidR="005C79F9" w:rsidRDefault="005C79F9">
      <w:pPr>
        <w:widowControl w:val="0"/>
        <w:autoSpaceDE w:val="0"/>
        <w:autoSpaceDN w:val="0"/>
        <w:adjustRightInd w:val="0"/>
        <w:spacing w:after="0" w:line="240" w:lineRule="auto"/>
        <w:ind w:firstLine="540"/>
        <w:jc w:val="both"/>
      </w:pPr>
      <w:r>
        <w:t>сопоставимость объектов оценки;</w:t>
      </w:r>
    </w:p>
    <w:p w:rsidR="005C79F9" w:rsidRDefault="005C79F9">
      <w:pPr>
        <w:widowControl w:val="0"/>
        <w:autoSpaceDE w:val="0"/>
        <w:autoSpaceDN w:val="0"/>
        <w:adjustRightInd w:val="0"/>
        <w:spacing w:after="0" w:line="240" w:lineRule="auto"/>
        <w:ind w:firstLine="540"/>
        <w:jc w:val="both"/>
      </w:pPr>
      <w:r>
        <w:t>независимость оценки;</w:t>
      </w:r>
    </w:p>
    <w:p w:rsidR="005C79F9" w:rsidRDefault="005C79F9">
      <w:pPr>
        <w:widowControl w:val="0"/>
        <w:autoSpaceDE w:val="0"/>
        <w:autoSpaceDN w:val="0"/>
        <w:adjustRightInd w:val="0"/>
        <w:spacing w:after="0" w:line="240" w:lineRule="auto"/>
        <w:ind w:firstLine="540"/>
        <w:jc w:val="both"/>
      </w:pPr>
      <w:r>
        <w:t>публичность и общедоступность промежуточных и итоговых результатов оценки;</w:t>
      </w:r>
    </w:p>
    <w:p w:rsidR="005C79F9" w:rsidRDefault="005C79F9">
      <w:pPr>
        <w:widowControl w:val="0"/>
        <w:autoSpaceDE w:val="0"/>
        <w:autoSpaceDN w:val="0"/>
        <w:adjustRightInd w:val="0"/>
        <w:spacing w:after="0" w:line="240" w:lineRule="auto"/>
        <w:ind w:firstLine="540"/>
        <w:jc w:val="both"/>
      </w:pPr>
      <w:proofErr w:type="spellStart"/>
      <w:r>
        <w:t>учет</w:t>
      </w:r>
      <w:proofErr w:type="spellEnd"/>
      <w:r>
        <w:t xml:space="preserve"> результатов оценки эффективности бюджетных расходов для уточнения государственных (муниципальных) программ.</w:t>
      </w:r>
    </w:p>
    <w:p w:rsidR="005C79F9" w:rsidRDefault="005C79F9">
      <w:pPr>
        <w:widowControl w:val="0"/>
        <w:autoSpaceDE w:val="0"/>
        <w:autoSpaceDN w:val="0"/>
        <w:adjustRightInd w:val="0"/>
        <w:spacing w:after="0" w:line="240" w:lineRule="auto"/>
        <w:ind w:firstLine="540"/>
        <w:jc w:val="both"/>
      </w:pPr>
      <w:r>
        <w:t>Оценку эффективности бюджетных расходов в рамках государственных (муниципальных) программ предлагается проводить по двум основным направлениям:</w:t>
      </w:r>
    </w:p>
    <w:p w:rsidR="005C79F9" w:rsidRDefault="005C79F9">
      <w:pPr>
        <w:widowControl w:val="0"/>
        <w:autoSpaceDE w:val="0"/>
        <w:autoSpaceDN w:val="0"/>
        <w:adjustRightInd w:val="0"/>
        <w:spacing w:after="0" w:line="240" w:lineRule="auto"/>
        <w:ind w:firstLine="540"/>
        <w:jc w:val="both"/>
      </w:pPr>
      <w:r>
        <w:t>оценка качества проектов государственных (муниципальных) программ;</w:t>
      </w:r>
    </w:p>
    <w:p w:rsidR="005C79F9" w:rsidRDefault="005C79F9">
      <w:pPr>
        <w:widowControl w:val="0"/>
        <w:autoSpaceDE w:val="0"/>
        <w:autoSpaceDN w:val="0"/>
        <w:adjustRightInd w:val="0"/>
        <w:spacing w:after="0" w:line="240" w:lineRule="auto"/>
        <w:ind w:firstLine="540"/>
        <w:jc w:val="both"/>
      </w:pPr>
      <w:r>
        <w:t>оценка качества реализации государственных (муниципальных) программ.</w:t>
      </w:r>
    </w:p>
    <w:p w:rsidR="005C79F9" w:rsidRDefault="005C79F9">
      <w:pPr>
        <w:widowControl w:val="0"/>
        <w:autoSpaceDE w:val="0"/>
        <w:autoSpaceDN w:val="0"/>
        <w:adjustRightInd w:val="0"/>
        <w:spacing w:after="0" w:line="240" w:lineRule="auto"/>
        <w:ind w:firstLine="540"/>
        <w:jc w:val="both"/>
      </w:pPr>
      <w:r>
        <w:t>23. Оценка качества проектов государственных (муниципальных) программ может осуществляться по таким критериям, как:</w:t>
      </w:r>
    </w:p>
    <w:p w:rsidR="005C79F9" w:rsidRDefault="005C79F9">
      <w:pPr>
        <w:widowControl w:val="0"/>
        <w:autoSpaceDE w:val="0"/>
        <w:autoSpaceDN w:val="0"/>
        <w:adjustRightInd w:val="0"/>
        <w:spacing w:after="0" w:line="240" w:lineRule="auto"/>
        <w:ind w:firstLine="540"/>
        <w:jc w:val="both"/>
      </w:pPr>
      <w:r>
        <w:t>соответствие целей и индикаторов государственной (муниципальной) программы нормативным правовым актам и документам, определяющим стратегические приоритеты социально-экономического развития субъекта Российской Федерации (муниципального образования), в том числе отраслевого характера;</w:t>
      </w:r>
    </w:p>
    <w:p w:rsidR="005C79F9" w:rsidRDefault="005C79F9">
      <w:pPr>
        <w:widowControl w:val="0"/>
        <w:autoSpaceDE w:val="0"/>
        <w:autoSpaceDN w:val="0"/>
        <w:adjustRightInd w:val="0"/>
        <w:spacing w:after="0" w:line="240" w:lineRule="auto"/>
        <w:ind w:firstLine="540"/>
        <w:jc w:val="both"/>
      </w:pPr>
      <w:proofErr w:type="gramStart"/>
      <w:r>
        <w:t>разделение показателей государственной (муниципальной) программы (подпрограммы - при наличии) на "непосредственные", характеризующие результаты использования ресурсов, и "конечные", характеризующие общественно значимый социально-экономический эффект;</w:t>
      </w:r>
      <w:proofErr w:type="gramEnd"/>
    </w:p>
    <w:p w:rsidR="005C79F9" w:rsidRDefault="005C79F9">
      <w:pPr>
        <w:widowControl w:val="0"/>
        <w:autoSpaceDE w:val="0"/>
        <w:autoSpaceDN w:val="0"/>
        <w:adjustRightInd w:val="0"/>
        <w:spacing w:after="0" w:line="240" w:lineRule="auto"/>
        <w:ind w:firstLine="540"/>
        <w:jc w:val="both"/>
      </w:pPr>
      <w:r>
        <w:t>соответствие задач и показателей целям государственной (муниципальной) программы;</w:t>
      </w:r>
    </w:p>
    <w:p w:rsidR="005C79F9" w:rsidRDefault="005C79F9">
      <w:pPr>
        <w:widowControl w:val="0"/>
        <w:autoSpaceDE w:val="0"/>
        <w:autoSpaceDN w:val="0"/>
        <w:adjustRightInd w:val="0"/>
        <w:spacing w:after="0" w:line="240" w:lineRule="auto"/>
        <w:ind w:firstLine="540"/>
        <w:jc w:val="both"/>
      </w:pPr>
      <w:r>
        <w:t xml:space="preserve">своевременность и обоснованность выбранных форм государственной (муниципальной) поддержки с </w:t>
      </w:r>
      <w:proofErr w:type="spellStart"/>
      <w:r>
        <w:t>учетом</w:t>
      </w:r>
      <w:proofErr w:type="spellEnd"/>
      <w:r>
        <w:t xml:space="preserve"> альтернативных вариантов;</w:t>
      </w:r>
    </w:p>
    <w:p w:rsidR="005C79F9" w:rsidRDefault="005C79F9">
      <w:pPr>
        <w:widowControl w:val="0"/>
        <w:autoSpaceDE w:val="0"/>
        <w:autoSpaceDN w:val="0"/>
        <w:adjustRightInd w:val="0"/>
        <w:spacing w:after="0" w:line="240" w:lineRule="auto"/>
        <w:ind w:firstLine="540"/>
        <w:jc w:val="both"/>
      </w:pPr>
      <w:r>
        <w:t>внутренняя согласованность и непротиворечивость основных мероприятий государственной (муниципальной) программы;</w:t>
      </w:r>
    </w:p>
    <w:p w:rsidR="005C79F9" w:rsidRDefault="005C79F9">
      <w:pPr>
        <w:widowControl w:val="0"/>
        <w:autoSpaceDE w:val="0"/>
        <w:autoSpaceDN w:val="0"/>
        <w:adjustRightInd w:val="0"/>
        <w:spacing w:after="0" w:line="240" w:lineRule="auto"/>
        <w:ind w:firstLine="540"/>
        <w:jc w:val="both"/>
      </w:pPr>
      <w:r>
        <w:t>обоснованность привлечения внебюджетных источников финансового обеспечения реализации государственной (муниципальной) программы;</w:t>
      </w:r>
    </w:p>
    <w:p w:rsidR="005C79F9" w:rsidRDefault="005C79F9">
      <w:pPr>
        <w:widowControl w:val="0"/>
        <w:autoSpaceDE w:val="0"/>
        <w:autoSpaceDN w:val="0"/>
        <w:adjustRightInd w:val="0"/>
        <w:spacing w:after="0" w:line="240" w:lineRule="auto"/>
        <w:ind w:firstLine="540"/>
        <w:jc w:val="both"/>
      </w:pPr>
      <w:r>
        <w:lastRenderedPageBreak/>
        <w:t>достаточность и обоснованность состава основных мероприятий (мероприятий) подпрограммы (при наличии) государственной (муниципальной) программы для решения поставленных задач подпрограммы (при наличии);</w:t>
      </w:r>
    </w:p>
    <w:p w:rsidR="005C79F9" w:rsidRDefault="005C79F9">
      <w:pPr>
        <w:widowControl w:val="0"/>
        <w:autoSpaceDE w:val="0"/>
        <w:autoSpaceDN w:val="0"/>
        <w:adjustRightInd w:val="0"/>
        <w:spacing w:after="0" w:line="240" w:lineRule="auto"/>
        <w:ind w:firstLine="540"/>
        <w:jc w:val="both"/>
      </w:pPr>
      <w:r>
        <w:t>обоснованность применения инструментов проектного управления для достижения целей государственных (муниципальных) программ, в том числе наличие методики, обеспечивающей выбор оптимального набора проектов;</w:t>
      </w:r>
    </w:p>
    <w:p w:rsidR="005C79F9" w:rsidRDefault="005C79F9">
      <w:pPr>
        <w:widowControl w:val="0"/>
        <w:autoSpaceDE w:val="0"/>
        <w:autoSpaceDN w:val="0"/>
        <w:adjustRightInd w:val="0"/>
        <w:spacing w:after="0" w:line="240" w:lineRule="auto"/>
        <w:ind w:firstLine="540"/>
        <w:jc w:val="both"/>
      </w:pPr>
      <w:r>
        <w:t>наличие сопоставления альтернативных вариантов для достижения целей и задач подпрограммы (при наличии) и их обоснованность, в том числе обоснованность выбора механизма государственной (муниципальной) поддержки; полнота описания рисков и наличие мер по управлению ими;</w:t>
      </w:r>
    </w:p>
    <w:p w:rsidR="005C79F9" w:rsidRDefault="005C79F9">
      <w:pPr>
        <w:widowControl w:val="0"/>
        <w:autoSpaceDE w:val="0"/>
        <w:autoSpaceDN w:val="0"/>
        <w:adjustRightInd w:val="0"/>
        <w:spacing w:after="0" w:line="240" w:lineRule="auto"/>
        <w:ind w:firstLine="540"/>
        <w:jc w:val="both"/>
      </w:pPr>
      <w:r>
        <w:t>полнота описания прямых и косвенных (сопутствующих результату) эффектов от реализации государственной (муниципальной) программы, в том числе оценка влияния государственной (муниципальной) программы на экономические, социальные и финансовые показатели;</w:t>
      </w:r>
    </w:p>
    <w:p w:rsidR="005C79F9" w:rsidRDefault="005C79F9">
      <w:pPr>
        <w:widowControl w:val="0"/>
        <w:autoSpaceDE w:val="0"/>
        <w:autoSpaceDN w:val="0"/>
        <w:adjustRightInd w:val="0"/>
        <w:spacing w:after="0" w:line="240" w:lineRule="auto"/>
        <w:ind w:firstLine="540"/>
        <w:jc w:val="both"/>
      </w:pPr>
      <w:r>
        <w:t>наличие и полнота обоснования выделенных целевых групп, на которых направлено действие государственной (муниципальной) программы;</w:t>
      </w:r>
    </w:p>
    <w:p w:rsidR="005C79F9" w:rsidRDefault="005C79F9">
      <w:pPr>
        <w:widowControl w:val="0"/>
        <w:autoSpaceDE w:val="0"/>
        <w:autoSpaceDN w:val="0"/>
        <w:adjustRightInd w:val="0"/>
        <w:spacing w:after="0" w:line="240" w:lineRule="auto"/>
        <w:ind w:firstLine="540"/>
        <w:jc w:val="both"/>
      </w:pPr>
      <w:r>
        <w:t>наличие общественных обсуждений хода и промежуточных результатов реализации государственной (муниципальной) программы.</w:t>
      </w:r>
    </w:p>
    <w:p w:rsidR="005C79F9" w:rsidRDefault="005C79F9">
      <w:pPr>
        <w:widowControl w:val="0"/>
        <w:autoSpaceDE w:val="0"/>
        <w:autoSpaceDN w:val="0"/>
        <w:adjustRightInd w:val="0"/>
        <w:spacing w:after="0" w:line="240" w:lineRule="auto"/>
        <w:ind w:firstLine="540"/>
        <w:jc w:val="both"/>
      </w:pPr>
      <w:r>
        <w:t>24. Оценку качества реализации государственных (муниципальных) программ следует осуществлять по таким критериям, как:</w:t>
      </w:r>
    </w:p>
    <w:p w:rsidR="005C79F9" w:rsidRDefault="005C79F9">
      <w:pPr>
        <w:widowControl w:val="0"/>
        <w:autoSpaceDE w:val="0"/>
        <w:autoSpaceDN w:val="0"/>
        <w:adjustRightInd w:val="0"/>
        <w:spacing w:after="0" w:line="240" w:lineRule="auto"/>
        <w:ind w:firstLine="540"/>
        <w:jc w:val="both"/>
      </w:pPr>
      <w:r>
        <w:t>установление и соблюдение плана (графика) реализации государственной (муниципальной) программы;</w:t>
      </w:r>
    </w:p>
    <w:p w:rsidR="005C79F9" w:rsidRDefault="005C79F9">
      <w:pPr>
        <w:widowControl w:val="0"/>
        <w:autoSpaceDE w:val="0"/>
        <w:autoSpaceDN w:val="0"/>
        <w:adjustRightInd w:val="0"/>
        <w:spacing w:after="0" w:line="240" w:lineRule="auto"/>
        <w:ind w:firstLine="540"/>
        <w:jc w:val="both"/>
      </w:pPr>
      <w:r>
        <w:t>своевременность доведения и полнота распределения лимитов бюджетных обязательств;</w:t>
      </w:r>
    </w:p>
    <w:p w:rsidR="005C79F9" w:rsidRDefault="005C79F9">
      <w:pPr>
        <w:widowControl w:val="0"/>
        <w:autoSpaceDE w:val="0"/>
        <w:autoSpaceDN w:val="0"/>
        <w:adjustRightInd w:val="0"/>
        <w:spacing w:after="0" w:line="240" w:lineRule="auto"/>
        <w:ind w:firstLine="540"/>
        <w:jc w:val="both"/>
      </w:pPr>
      <w:r>
        <w:t xml:space="preserve">соответствие кассовых расходов графику финансового обеспечения реализации государственной (муниципальной) программы; качество обоснований изменений в бюджетную роспись; соответствие запланированных затрат на реализацию государственной (муниципальной) программы </w:t>
      </w:r>
      <w:proofErr w:type="gramStart"/>
      <w:r>
        <w:t>фактическим</w:t>
      </w:r>
      <w:proofErr w:type="gramEnd"/>
      <w:r>
        <w:t>;</w:t>
      </w:r>
    </w:p>
    <w:p w:rsidR="005C79F9" w:rsidRDefault="005C79F9">
      <w:pPr>
        <w:widowControl w:val="0"/>
        <w:autoSpaceDE w:val="0"/>
        <w:autoSpaceDN w:val="0"/>
        <w:adjustRightInd w:val="0"/>
        <w:spacing w:after="0" w:line="240" w:lineRule="auto"/>
        <w:ind w:firstLine="540"/>
        <w:jc w:val="both"/>
      </w:pPr>
      <w:r>
        <w:t xml:space="preserve">полнота обоснования </w:t>
      </w:r>
      <w:proofErr w:type="spellStart"/>
      <w:r>
        <w:t>объема</w:t>
      </w:r>
      <w:proofErr w:type="spellEnd"/>
      <w:r>
        <w:t xml:space="preserve"> неиспользованных бюджетных ассигнований на реализацию государственной (муниципальной) программы;</w:t>
      </w:r>
    </w:p>
    <w:p w:rsidR="005C79F9" w:rsidRDefault="005C79F9">
      <w:pPr>
        <w:widowControl w:val="0"/>
        <w:autoSpaceDE w:val="0"/>
        <w:autoSpaceDN w:val="0"/>
        <w:adjustRightInd w:val="0"/>
        <w:spacing w:after="0" w:line="240" w:lineRule="auto"/>
        <w:ind w:firstLine="540"/>
        <w:jc w:val="both"/>
      </w:pPr>
      <w:r>
        <w:t>степень достижения целей и показателей государственной (муниципальной) программы;</w:t>
      </w:r>
    </w:p>
    <w:p w:rsidR="005C79F9" w:rsidRDefault="005C79F9">
      <w:pPr>
        <w:widowControl w:val="0"/>
        <w:autoSpaceDE w:val="0"/>
        <w:autoSpaceDN w:val="0"/>
        <w:adjustRightInd w:val="0"/>
        <w:spacing w:after="0" w:line="240" w:lineRule="auto"/>
        <w:ind w:firstLine="540"/>
        <w:jc w:val="both"/>
      </w:pPr>
      <w:r>
        <w:t>степень реализации подпрограмм (при наличии) государственной (муниципальной) программы;</w:t>
      </w:r>
    </w:p>
    <w:p w:rsidR="005C79F9" w:rsidRDefault="005C79F9">
      <w:pPr>
        <w:widowControl w:val="0"/>
        <w:autoSpaceDE w:val="0"/>
        <w:autoSpaceDN w:val="0"/>
        <w:adjustRightInd w:val="0"/>
        <w:spacing w:after="0" w:line="240" w:lineRule="auto"/>
        <w:ind w:firstLine="540"/>
        <w:jc w:val="both"/>
      </w:pPr>
      <w:proofErr w:type="gramStart"/>
      <w:r>
        <w:t>соответствие задач и показателей государственных (муниципальных) заданий на оказание государственных (муниципальных) услуг (выполнение работ) задачам и показателям подпрограммы (при наличии) в случае оказания государственных (муниципальных) услуг (выполнения работ);</w:t>
      </w:r>
      <w:proofErr w:type="gramEnd"/>
    </w:p>
    <w:p w:rsidR="005C79F9" w:rsidRDefault="005C79F9">
      <w:pPr>
        <w:widowControl w:val="0"/>
        <w:autoSpaceDE w:val="0"/>
        <w:autoSpaceDN w:val="0"/>
        <w:adjustRightInd w:val="0"/>
        <w:spacing w:after="0" w:line="240" w:lineRule="auto"/>
        <w:ind w:firstLine="540"/>
        <w:jc w:val="both"/>
      </w:pPr>
      <w:r>
        <w:t>качество межведомственного взаимодействия ответственного исполнителя с иными заинтересованными органами при реализации государственных (муниципальных) программ;</w:t>
      </w:r>
    </w:p>
    <w:p w:rsidR="005C79F9" w:rsidRDefault="005C79F9">
      <w:pPr>
        <w:widowControl w:val="0"/>
        <w:autoSpaceDE w:val="0"/>
        <w:autoSpaceDN w:val="0"/>
        <w:adjustRightInd w:val="0"/>
        <w:spacing w:after="0" w:line="240" w:lineRule="auto"/>
        <w:ind w:firstLine="540"/>
        <w:jc w:val="both"/>
      </w:pPr>
      <w:r>
        <w:t>качество взаимодействия публично-правовых образований, взаимодействия с предприятиями и организациями, территориальными государственными внебюджетными фондами и другими заинтересованными органами и организациями при реализации государственных (муниципальных) программ;</w:t>
      </w:r>
    </w:p>
    <w:p w:rsidR="005C79F9" w:rsidRDefault="005C79F9">
      <w:pPr>
        <w:widowControl w:val="0"/>
        <w:autoSpaceDE w:val="0"/>
        <w:autoSpaceDN w:val="0"/>
        <w:adjustRightInd w:val="0"/>
        <w:spacing w:after="0" w:line="240" w:lineRule="auto"/>
        <w:ind w:firstLine="540"/>
        <w:jc w:val="both"/>
      </w:pPr>
      <w:r>
        <w:t xml:space="preserve">уровень достижения значений показателей и их достоверность на основе сопоставления с данными статистического наблюдения, бухгалтерской и финансовой </w:t>
      </w:r>
      <w:proofErr w:type="spellStart"/>
      <w:r>
        <w:t>отчетности</w:t>
      </w:r>
      <w:proofErr w:type="spellEnd"/>
      <w:r>
        <w:t>;</w:t>
      </w:r>
    </w:p>
    <w:p w:rsidR="005C79F9" w:rsidRDefault="005C79F9">
      <w:pPr>
        <w:widowControl w:val="0"/>
        <w:autoSpaceDE w:val="0"/>
        <w:autoSpaceDN w:val="0"/>
        <w:adjustRightInd w:val="0"/>
        <w:spacing w:after="0" w:line="240" w:lineRule="auto"/>
        <w:ind w:firstLine="540"/>
        <w:jc w:val="both"/>
      </w:pPr>
      <w:r>
        <w:t>качество систем внутреннего контроля и аудита при реализации государственных (муниципальных) программ;</w:t>
      </w:r>
    </w:p>
    <w:p w:rsidR="005C79F9" w:rsidRDefault="005C79F9">
      <w:pPr>
        <w:widowControl w:val="0"/>
        <w:autoSpaceDE w:val="0"/>
        <w:autoSpaceDN w:val="0"/>
        <w:adjustRightInd w:val="0"/>
        <w:spacing w:after="0" w:line="240" w:lineRule="auto"/>
        <w:ind w:firstLine="540"/>
        <w:jc w:val="both"/>
      </w:pPr>
      <w:r>
        <w:t>наличие правонарушений, выявленных в ходе внутреннего и внешнего государственного (муниципального) контроля;</w:t>
      </w:r>
    </w:p>
    <w:p w:rsidR="005C79F9" w:rsidRDefault="005C79F9">
      <w:pPr>
        <w:widowControl w:val="0"/>
        <w:autoSpaceDE w:val="0"/>
        <w:autoSpaceDN w:val="0"/>
        <w:adjustRightInd w:val="0"/>
        <w:spacing w:after="0" w:line="240" w:lineRule="auto"/>
        <w:ind w:firstLine="540"/>
        <w:jc w:val="both"/>
      </w:pPr>
      <w:r>
        <w:t xml:space="preserve">соблюдение требований по открытости и прозрачности информации об исполнении государственной (муниципальной) программы, </w:t>
      </w:r>
      <w:proofErr w:type="spellStart"/>
      <w:r>
        <w:t>ее</w:t>
      </w:r>
      <w:proofErr w:type="spellEnd"/>
      <w:r>
        <w:t xml:space="preserve"> мероприятиях, о расходах и о процедурах принятия решений.</w:t>
      </w:r>
    </w:p>
    <w:p w:rsidR="005C79F9" w:rsidRDefault="005C79F9">
      <w:pPr>
        <w:widowControl w:val="0"/>
        <w:autoSpaceDE w:val="0"/>
        <w:autoSpaceDN w:val="0"/>
        <w:adjustRightInd w:val="0"/>
        <w:spacing w:after="0" w:line="240" w:lineRule="auto"/>
        <w:ind w:firstLine="540"/>
        <w:jc w:val="both"/>
      </w:pPr>
    </w:p>
    <w:p w:rsidR="005C79F9" w:rsidRDefault="005C79F9">
      <w:pPr>
        <w:widowControl w:val="0"/>
        <w:autoSpaceDE w:val="0"/>
        <w:autoSpaceDN w:val="0"/>
        <w:adjustRightInd w:val="0"/>
        <w:spacing w:after="0" w:line="240" w:lineRule="auto"/>
        <w:ind w:firstLine="540"/>
        <w:jc w:val="both"/>
      </w:pPr>
    </w:p>
    <w:p w:rsidR="005C79F9" w:rsidRDefault="005C79F9">
      <w:pPr>
        <w:widowControl w:val="0"/>
        <w:pBdr>
          <w:top w:val="single" w:sz="6" w:space="0" w:color="auto"/>
        </w:pBdr>
        <w:autoSpaceDE w:val="0"/>
        <w:autoSpaceDN w:val="0"/>
        <w:adjustRightInd w:val="0"/>
        <w:spacing w:before="100" w:after="100" w:line="240" w:lineRule="auto"/>
        <w:rPr>
          <w:sz w:val="2"/>
          <w:szCs w:val="2"/>
        </w:rPr>
      </w:pPr>
    </w:p>
    <w:p w:rsidR="008E0D79" w:rsidRDefault="00FD689D"/>
    <w:sectPr w:rsidR="008E0D79" w:rsidSect="00E6088A">
      <w:headerReference w:type="even" r:id="rId38"/>
      <w:headerReference w:type="default" r:id="rId39"/>
      <w:footerReference w:type="even" r:id="rId40"/>
      <w:footerReference w:type="default" r:id="rId41"/>
      <w:headerReference w:type="first" r:id="rId42"/>
      <w:footerReference w:type="first" r:id="rId4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89D" w:rsidRDefault="00FD689D" w:rsidP="00FD689D">
      <w:pPr>
        <w:spacing w:after="0" w:line="240" w:lineRule="auto"/>
      </w:pPr>
      <w:r>
        <w:separator/>
      </w:r>
    </w:p>
  </w:endnote>
  <w:endnote w:type="continuationSeparator" w:id="0">
    <w:p w:rsidR="00FD689D" w:rsidRDefault="00FD689D" w:rsidP="00FD68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89D" w:rsidRDefault="00FD689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7336858"/>
      <w:docPartObj>
        <w:docPartGallery w:val="Page Numbers (Bottom of Page)"/>
        <w:docPartUnique/>
      </w:docPartObj>
    </w:sdtPr>
    <w:sdtContent>
      <w:bookmarkStart w:id="6" w:name="_GoBack" w:displacedByCustomXml="prev"/>
      <w:bookmarkEnd w:id="6" w:displacedByCustomXml="prev"/>
      <w:p w:rsidR="00FD689D" w:rsidRDefault="00FD689D">
        <w:pPr>
          <w:pStyle w:val="a5"/>
          <w:jc w:val="right"/>
        </w:pPr>
        <w:r>
          <w:fldChar w:fldCharType="begin"/>
        </w:r>
        <w:r>
          <w:instrText>PAGE   \* MERGEFORMAT</w:instrText>
        </w:r>
        <w:r>
          <w:fldChar w:fldCharType="separate"/>
        </w:r>
        <w:r>
          <w:rPr>
            <w:noProof/>
          </w:rPr>
          <w:t>8</w:t>
        </w:r>
        <w:r>
          <w:fldChar w:fldCharType="end"/>
        </w:r>
      </w:p>
    </w:sdtContent>
  </w:sdt>
  <w:p w:rsidR="00FD689D" w:rsidRDefault="00FD689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89D" w:rsidRDefault="00FD689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89D" w:rsidRDefault="00FD689D" w:rsidP="00FD689D">
      <w:pPr>
        <w:spacing w:after="0" w:line="240" w:lineRule="auto"/>
      </w:pPr>
      <w:r>
        <w:separator/>
      </w:r>
    </w:p>
  </w:footnote>
  <w:footnote w:type="continuationSeparator" w:id="0">
    <w:p w:rsidR="00FD689D" w:rsidRDefault="00FD689D" w:rsidP="00FD68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89D" w:rsidRDefault="00FD689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89D" w:rsidRDefault="00FD689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89D" w:rsidRDefault="00FD689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9F9"/>
    <w:rsid w:val="001E3A4C"/>
    <w:rsid w:val="005C79F9"/>
    <w:rsid w:val="007267C4"/>
    <w:rsid w:val="008C3047"/>
    <w:rsid w:val="00BF6C5D"/>
    <w:rsid w:val="00CB29AF"/>
    <w:rsid w:val="00FD68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D689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D689D"/>
    <w:rPr>
      <w:sz w:val="20"/>
      <w:lang w:eastAsia="ru-RU"/>
    </w:rPr>
  </w:style>
  <w:style w:type="paragraph" w:styleId="a5">
    <w:name w:val="footer"/>
    <w:basedOn w:val="a"/>
    <w:link w:val="a6"/>
    <w:uiPriority w:val="99"/>
    <w:unhideWhenUsed/>
    <w:rsid w:val="00FD689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D689D"/>
    <w:rPr>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D689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D689D"/>
    <w:rPr>
      <w:sz w:val="20"/>
      <w:lang w:eastAsia="ru-RU"/>
    </w:rPr>
  </w:style>
  <w:style w:type="paragraph" w:styleId="a5">
    <w:name w:val="footer"/>
    <w:basedOn w:val="a"/>
    <w:link w:val="a6"/>
    <w:uiPriority w:val="99"/>
    <w:unhideWhenUsed/>
    <w:rsid w:val="00FD689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D689D"/>
    <w:rPr>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1D723D3EE95DBB477B6D842D162794D63B41E9DBD79B6FBE205F850F1385778B704AEF53E80DDEFZBC0A" TargetMode="External"/><Relationship Id="rId18" Type="http://schemas.openxmlformats.org/officeDocument/2006/relationships/hyperlink" Target="consultantplus://offline/ref=B1D723D3EE95DBB477B6D842D162794D63B41E9DBD79B6FBE205F850F1385778B704AEF639Z8C7A" TargetMode="External"/><Relationship Id="rId26" Type="http://schemas.openxmlformats.org/officeDocument/2006/relationships/hyperlink" Target="consultantplus://offline/ref=B1D723D3EE95DBB477B6D842D162794D63B01899BD7DB6FBE205F850F1Z3C8A" TargetMode="External"/><Relationship Id="rId39" Type="http://schemas.openxmlformats.org/officeDocument/2006/relationships/header" Target="header2.xml"/><Relationship Id="rId21" Type="http://schemas.openxmlformats.org/officeDocument/2006/relationships/hyperlink" Target="consultantplus://offline/ref=B1D723D3EE95DBB477B6D842D162794D63B71E9CBD7DB6FBE205F850F1Z3C8A" TargetMode="External"/><Relationship Id="rId34" Type="http://schemas.openxmlformats.org/officeDocument/2006/relationships/hyperlink" Target="consultantplus://offline/ref=B1D723D3EE95DBB477B6D842D162794D63B41E9DBD79B6FBE205F850F1Z3C8A" TargetMode="External"/><Relationship Id="rId42" Type="http://schemas.openxmlformats.org/officeDocument/2006/relationships/header" Target="header3.xml"/><Relationship Id="rId7" Type="http://schemas.openxmlformats.org/officeDocument/2006/relationships/hyperlink" Target="http://www.consultant.ru" TargetMode="External"/><Relationship Id="rId2" Type="http://schemas.microsoft.com/office/2007/relationships/stylesWithEffects" Target="stylesWithEffects.xml"/><Relationship Id="rId16" Type="http://schemas.openxmlformats.org/officeDocument/2006/relationships/hyperlink" Target="consultantplus://offline/ref=B1D723D3EE95DBB477B6D842D162794D63B41E9DBD79B6FBE205F850F1385778B704AEFC3FZ8C4A" TargetMode="External"/><Relationship Id="rId29" Type="http://schemas.openxmlformats.org/officeDocument/2006/relationships/hyperlink" Target="consultantplus://offline/ref=B1D723D3EE95DBB477B6D842D162794D63B41E9DBD79B6FBE205F850F1385778B704AEF53E81D9E0ZBC7A"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B1D723D3EE95DBB477B6D842D162794D63B51A94BC7FB6FBE205F850F1Z3C8A" TargetMode="External"/><Relationship Id="rId24" Type="http://schemas.openxmlformats.org/officeDocument/2006/relationships/hyperlink" Target="consultantplus://offline/ref=B1D723D3EE95DBB477B6D842D162794D63B51A9BB07DB6FBE205F850F1Z3C8A" TargetMode="External"/><Relationship Id="rId32" Type="http://schemas.openxmlformats.org/officeDocument/2006/relationships/hyperlink" Target="consultantplus://offline/ref=B1D723D3EE95DBB477B6D842D162794D63B41E9DBD79B6FBE205F850F1385778B704AEF53E81D9E1ZBC7A" TargetMode="External"/><Relationship Id="rId37" Type="http://schemas.openxmlformats.org/officeDocument/2006/relationships/hyperlink" Target="consultantplus://offline/ref=B1D723D3EE95DBB477B6D842D162794D63B41E9DBD79B6FBE205F850F1385778B704AEF53E81DAE8ZBCFA" TargetMode="External"/><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B1D723D3EE95DBB477B6D842D162794D63B51795BA78B6FBE205F850F1Z3C8A" TargetMode="External"/><Relationship Id="rId23" Type="http://schemas.openxmlformats.org/officeDocument/2006/relationships/hyperlink" Target="consultantplus://offline/ref=B1D723D3EE95DBB477B6D842D162794D63B51F99BE7EB6FBE205F850F1Z3C8A" TargetMode="External"/><Relationship Id="rId28" Type="http://schemas.openxmlformats.org/officeDocument/2006/relationships/hyperlink" Target="consultantplus://offline/ref=B1D723D3EE95DBB477B6D842D162794D63B41E9DBD79B6FBE205F850F1385778B704AEF53E81D9E0ZBC3A" TargetMode="External"/><Relationship Id="rId36" Type="http://schemas.openxmlformats.org/officeDocument/2006/relationships/hyperlink" Target="consultantplus://offline/ref=B1D723D3EE95DBB477B6D842D162794D63B41E9DBD79B6FBE205F850F1385778B704AEF53E81DAEAZBC1A" TargetMode="External"/><Relationship Id="rId10" Type="http://schemas.openxmlformats.org/officeDocument/2006/relationships/hyperlink" Target="consultantplus://offline/ref=B1D723D3EE95DBB477B6D842D162794D63B41E9DBD79B6FBE205F850F1385778B704AEF53E81D9E0ZBC7A" TargetMode="External"/><Relationship Id="rId19" Type="http://schemas.openxmlformats.org/officeDocument/2006/relationships/hyperlink" Target="consultantplus://offline/ref=B1D723D3EE95DBB477B6D842D162794D63B41E9DBD79B6FBE205F850F1385778B704AEF13EZ8C0A" TargetMode="External"/><Relationship Id="rId31" Type="http://schemas.openxmlformats.org/officeDocument/2006/relationships/hyperlink" Target="consultantplus://offline/ref=B1D723D3EE95DBB477B6D842D162794D63B41E9DBD79B6FBE205F850F1385778B704AEF53E81D9E1ZBC7A"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B1D723D3EE95DBB477B6D842D162794D63B51A99BB7CB6FBE205F850F1Z3C8A" TargetMode="External"/><Relationship Id="rId14" Type="http://schemas.openxmlformats.org/officeDocument/2006/relationships/hyperlink" Target="consultantplus://offline/ref=B1D723D3EE95DBB477B6D842D162794D63B41E9DBD79B6FBE205F850F1385778B704AEF53E83ZDCFA" TargetMode="External"/><Relationship Id="rId22" Type="http://schemas.openxmlformats.org/officeDocument/2006/relationships/hyperlink" Target="consultantplus://offline/ref=B1D723D3EE95DBB477B6D842D162794D63B51F98B17EB6FBE205F850F1Z3C8A" TargetMode="External"/><Relationship Id="rId27" Type="http://schemas.openxmlformats.org/officeDocument/2006/relationships/hyperlink" Target="consultantplus://offline/ref=B1D723D3EE95DBB477B6D842D162794D63B01799B876B6FBE205F850F1Z3C8A" TargetMode="External"/><Relationship Id="rId30" Type="http://schemas.openxmlformats.org/officeDocument/2006/relationships/hyperlink" Target="consultantplus://offline/ref=B1D723D3EE95DBB477B6D842D162794D63B41E9DBD79B6FBE205F850F1385778B704AEFC3FZ8C0A" TargetMode="External"/><Relationship Id="rId35" Type="http://schemas.openxmlformats.org/officeDocument/2006/relationships/hyperlink" Target="consultantplus://offline/ref=B1D723D3EE95DBB477B6D842D162794D63B41E9DBD79B6FBE205F850F1385778B704AEF53E81DAEAZBC2A" TargetMode="External"/><Relationship Id="rId43" Type="http://schemas.openxmlformats.org/officeDocument/2006/relationships/footer" Target="footer3.xml"/><Relationship Id="rId8" Type="http://schemas.openxmlformats.org/officeDocument/2006/relationships/hyperlink" Target="consultantplus://offline/ref=B1D723D3EE95DBB477B6D15BD662794D67BA1D98BA7AB6FBE205F850F1385778B704AEF53E82DBE8ZBC2A" TargetMode="External"/><Relationship Id="rId3" Type="http://schemas.openxmlformats.org/officeDocument/2006/relationships/settings" Target="settings.xml"/><Relationship Id="rId12" Type="http://schemas.openxmlformats.org/officeDocument/2006/relationships/hyperlink" Target="consultantplus://offline/ref=B1D723D3EE95DBB477B6D842D162794D63B51A94BD77B6FBE205F850F1Z3C8A" TargetMode="External"/><Relationship Id="rId17" Type="http://schemas.openxmlformats.org/officeDocument/2006/relationships/hyperlink" Target="consultantplus://offline/ref=B1D723D3EE95DBB477B6D842D162794D63B41E9DBD79B6FBE205F850F1385778B704AEF638Z8C6A" TargetMode="External"/><Relationship Id="rId25" Type="http://schemas.openxmlformats.org/officeDocument/2006/relationships/hyperlink" Target="consultantplus://offline/ref=B1D723D3EE95DBB477B6D842D162794D63B61B9FB97CB6FBE205F850F1Z3C8A" TargetMode="External"/><Relationship Id="rId33" Type="http://schemas.openxmlformats.org/officeDocument/2006/relationships/hyperlink" Target="consultantplus://offline/ref=B1D723D3EE95DBB477B6D842D162794D63B51A94BC7FB6FBE205F850F1385778B704AEF53E82DAE0ZBC4A" TargetMode="External"/><Relationship Id="rId38" Type="http://schemas.openxmlformats.org/officeDocument/2006/relationships/header" Target="header1.xml"/><Relationship Id="rId20" Type="http://schemas.openxmlformats.org/officeDocument/2006/relationships/hyperlink" Target="consultantplus://offline/ref=B1D723D3EE95DBB477B6D842D162794D63B41E9DBD79B6FBE205F850F1385778B704AEF53E80DDEEZBC4A" TargetMode="External"/><Relationship Id="rId41"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6151</Words>
  <Characters>35064</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ADM</Company>
  <LinksUpToDate>false</LinksUpToDate>
  <CharactersWithSpaces>41133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Слепченко Ирина Павловна</dc:creator>
  <cp:lastModifiedBy>Слепченко Ирина Павловна</cp:lastModifiedBy>
  <cp:revision>2</cp:revision>
  <dcterms:created xsi:type="dcterms:W3CDTF">2014-11-12T00:02:00Z</dcterms:created>
  <dcterms:modified xsi:type="dcterms:W3CDTF">2014-11-12T00:04:00Z</dcterms:modified>
</cp:coreProperties>
</file>